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ahoma" w:hAnsi="Tahoma"/>
          <w:b/>
          <w:bCs/>
          <w:sz w:val="24"/>
        </w:rPr>
        <w:t xml:space="preserve">Legge 7 agosto 1990, n. 241 </w:t>
      </w:r>
    </w:p>
    <w:p>
      <w:pPr>
        <w:pStyle w:val="Normal"/>
        <w:rPr/>
      </w:pPr>
      <w:r>
        <w:rPr>
          <w:rFonts w:ascii="Tahoma" w:hAnsi="Tahoma"/>
          <w:b/>
          <w:bCs/>
          <w:sz w:val="24"/>
        </w:rPr>
        <w:t>Nuove norme in materia di procedimento amministrativo e di diritto di accesso ai documenti amministrativi</w:t>
      </w:r>
      <w:r>
        <w:rPr>
          <w:b/>
          <w:bCs/>
        </w:rPr>
        <w:t xml:space="preserve"> </w:t>
      </w:r>
    </w:p>
    <w:p>
      <w:pPr>
        <w:pStyle w:val="Normal"/>
        <w:rPr>
          <w:b/>
          <w:b/>
          <w:bCs/>
        </w:rPr>
      </w:pPr>
      <w:r>
        <w:rPr/>
      </w:r>
    </w:p>
    <w:p>
      <w:pPr>
        <w:pStyle w:val="Normal"/>
        <w:rPr/>
      </w:pPr>
      <w:r>
        <w:rPr>
          <w:b/>
          <w:bCs/>
        </w:rPr>
        <w:t>Art 2</w:t>
      </w:r>
    </w:p>
    <w:p>
      <w:pPr>
        <w:pStyle w:val="Normal"/>
        <w:rPr>
          <w:rFonts w:ascii="Times New Roman" w:hAnsi="Times New Roman"/>
        </w:rPr>
      </w:pPr>
      <w:r>
        <w:rPr>
          <w:rFonts w:ascii="Times New Roman" w:hAnsi="Times New Roman"/>
          <w:b/>
          <w:bCs/>
        </w:rPr>
        <w:t>1.</w:t>
      </w:r>
      <w:r>
        <w:rPr>
          <w:rFonts w:ascii="Times New Roman" w:hAnsi="Times New Roman"/>
        </w:rPr>
        <w:t xml:space="preserve"> Ove il procedimento consegua obbligatoriamente ad una istanza, ovvero debba essere iniziato d'ufficio, le pubbliche amministrazioni hanno il dovere di concluderlo mediante l'adozione di un provvedimento espresso.</w:t>
        <w:br/>
      </w:r>
      <w:r>
        <w:rPr>
          <w:rFonts w:ascii="Times New Roman" w:hAnsi="Times New Roman"/>
          <w:b/>
          <w:bCs/>
        </w:rPr>
        <w:t>2.</w:t>
      </w:r>
      <w:r>
        <w:rPr>
          <w:rFonts w:ascii="Times New Roman" w:hAnsi="Times New Roman"/>
        </w:rPr>
        <w:t xml:space="preserve"> Nei casi in cui disposizioni di legge ovvero i provvedimenti di cui ai commi 3, 4 e 5 non prevedono un termine diverso, i procedimenti amministrativi di competenza delle amministrazioni statali e degli enti pubblici nazionali devono concludersi entro il termine di trenta giorni.</w:t>
        <w:br/>
      </w:r>
      <w:r>
        <w:rPr>
          <w:rFonts w:ascii="Times New Roman" w:hAnsi="Times New Roman"/>
          <w:b/>
          <w:bCs/>
        </w:rPr>
        <w:t>3.</w:t>
      </w:r>
      <w:r>
        <w:rPr>
          <w:rFonts w:ascii="Times New Roman" w:hAnsi="Times New Roman"/>
        </w:rPr>
        <w:t xml:space="preserve"> Con uno o più decreti del Presidente del Consiglio dei ministri, adottati ai sensi dell'articolo 17, comma 3, della legge 23 agosto 1988, n. 400, su proposta dei Ministri competenti e di concerto con i Ministri per la pubblica amministrazione e l'innovazione e per la semplificazione normativa, sono individuati i termini non superiori a novanta giorni entro i quali devono concludersi i procedimenti di competenza delle amministrazioni statali. Gli enti pubblici nazionali stabiliscono, secondo i propri ordinamenti, i termini non superiori a novanta giorni entro i quali devono concludersi i procedimenti di propria competenza.</w:t>
        <w:br/>
      </w:r>
      <w:r>
        <w:rPr>
          <w:rFonts w:ascii="Times New Roman" w:hAnsi="Times New Roman"/>
          <w:b/>
          <w:bCs/>
          <w:sz w:val="24"/>
          <w:szCs w:val="24"/>
        </w:rPr>
        <w:t>4.</w:t>
      </w:r>
      <w:r>
        <w:rPr>
          <w:rFonts w:ascii="Times New Roman" w:hAnsi="Times New Roman"/>
          <w:sz w:val="24"/>
          <w:szCs w:val="24"/>
        </w:rPr>
        <w:t xml:space="preserve"> Nei casi in cui, tenendo conto della sostenibilità dei tempi sotto il profilo dell'organizzazione amministrativa, della natura degli interessi pubblici tutelati e della particolare complessità del procedimento, sono indispensabili termini superiori a novanta giorni per la conclusione dei procedimenti di competenza delle amministrazioni statali e degli enti pubblici nazionali, i decreti di cui al comma 3 sono adottati su proposta anche dei Ministri per la pubblica amministrazione e l'innovazione e per la semplificazione normativa e previa deliberazione del Consiglio dei ministri. I termini ivi previsti non possono comunque superare i centottanta giorni, con la sola esclusione dei procedimenti di acquisto della cittadinanza italiana e di quelli riguardanti l'immigrazione.</w:t>
      </w:r>
    </w:p>
    <w:p>
      <w:pPr>
        <w:pStyle w:val="Corpodeltesto"/>
        <w:rPr/>
      </w:pPr>
      <w:r>
        <w:rPr>
          <w:rFonts w:ascii="Times New Roman" w:hAnsi="Times New Roman"/>
          <w:sz w:val="24"/>
          <w:szCs w:val="24"/>
        </w:rPr>
        <w:t>4-bis. Le pubbliche amministrazioni misurano e pubblicano nel proprio sito internet istituzionale, nella sezione “Amministrazione trasparente”, i tempi effettivi di conclusione dei procedimenti amministrativi di maggiore impatto per i cittadini e per le imprese, comparandoli con i ter- mini previsti dalla normativa vigente. Con decreto del Presidente del Consiglio dei ministri, su proposta del Ministro per la pubblica amministrazione, previa intesa in Conferenza unificata di cui all’articolo 8 del decreto legislativo 28 agosto 1997, n. 281, sono definiti modalità e criteri di misurazione dei tempi effettivi di conclusione dei procedimenti, nonché le ulteriori modalità di pubblicazione di cui al primo periodo.</w:t>
      </w:r>
      <w:r>
        <w:rPr>
          <w:rFonts w:ascii="Times New Roman" w:hAnsi="Times New Roman"/>
          <w:sz w:val="20"/>
        </w:rPr>
        <w:br/>
      </w:r>
      <w:r>
        <w:rPr>
          <w:rFonts w:ascii="Times New Roman" w:hAnsi="Times New Roman"/>
          <w:i/>
          <w:color w:val="FF0000"/>
          <w:sz w:val="20"/>
        </w:rPr>
        <w:t>(comma introdotto dall'art. 12, comma 1, lettera a), legge n. 120 del 2020)</w:t>
      </w:r>
      <w:r>
        <w:rPr>
          <w:rFonts w:ascii="Times New Roman" w:hAnsi="Times New Roman"/>
        </w:rPr>
        <w:br/>
      </w:r>
      <w:r>
        <w:rPr>
          <w:rFonts w:ascii="Times New Roman" w:hAnsi="Times New Roman"/>
          <w:b/>
          <w:bCs/>
        </w:rPr>
        <w:t>5.</w:t>
      </w:r>
      <w:r>
        <w:rPr>
          <w:rFonts w:ascii="Times New Roman" w:hAnsi="Times New Roman"/>
        </w:rPr>
        <w:t xml:space="preserve"> Fatto salvo quanto previsto da specifiche disposizioni normative, le autorità di garanzia e di vigilanza disciplinano, in conformità ai propri ordinamenti, i termini di conclusione dei procedimenti di rispettiva competenza.</w:t>
        <w:br/>
      </w:r>
      <w:r>
        <w:rPr>
          <w:rFonts w:ascii="Times New Roman" w:hAnsi="Times New Roman"/>
          <w:b/>
          <w:bCs/>
        </w:rPr>
        <w:t>6</w:t>
      </w:r>
      <w:r>
        <w:rPr>
          <w:rFonts w:ascii="Times New Roman" w:hAnsi="Times New Roman"/>
        </w:rPr>
        <w:t>. I termini per la conclusione del procedimento decorrono dall'inizio del procedimento d'ufficio o dal ricevimento della domanda, se il procedimento è ad iniziativa di parte.</w:t>
        <w:br/>
      </w:r>
      <w:r>
        <w:rPr>
          <w:rFonts w:ascii="Times New Roman" w:hAnsi="Times New Roman"/>
          <w:b/>
          <w:bCs/>
        </w:rPr>
        <w:t>7.</w:t>
      </w:r>
      <w:r>
        <w:rPr>
          <w:rFonts w:ascii="Times New Roman" w:hAnsi="Times New Roman"/>
        </w:rPr>
        <w:t xml:space="preserve"> Fatto salvo quanto previsto dall'art. 17, i termini di cui ai commi 2, 3, 4 e 5 del presente articolo possono essere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Si applicano le disposizioni dell'art. 14, comma 2.</w:t>
        <w:br/>
      </w:r>
      <w:r>
        <w:rPr>
          <w:rFonts w:ascii="Times New Roman" w:hAnsi="Times New Roman"/>
          <w:b/>
          <w:bCs/>
        </w:rPr>
        <w:t>8.</w:t>
      </w:r>
      <w:r>
        <w:rPr>
          <w:rFonts w:ascii="Times New Roman" w:hAnsi="Times New Roman"/>
        </w:rPr>
        <w:t xml:space="preserve"> La tutela in materia di silenzio dell'amministrazione è disciplinata dal codice del processo amministrativo.</w:t>
      </w:r>
    </w:p>
    <w:p>
      <w:pPr>
        <w:pStyle w:val="Corpodeltesto"/>
        <w:rPr/>
      </w:pPr>
      <w:r>
        <w:rPr>
          <w:rFonts w:ascii="Tahoma" w:hAnsi="Tahoma"/>
          <w:sz w:val="20"/>
        </w:rPr>
        <w:t xml:space="preserve">8-bis. Le determinazioni relative ai provvedimenti, alle autorizzazioni, ai pareri, ai nulla osta e agli atti di assenso comunque denominati, adottate dopo la scadenza dei termini di cui agli </w:t>
      </w:r>
      <w:r>
        <w:fldChar w:fldCharType="begin"/>
      </w:r>
      <w:r>
        <w:rPr>
          <w:rStyle w:val="CollegamentoInternet"/>
          <w:sz w:val="20"/>
          <w:rFonts w:ascii="Tahoma" w:hAnsi="Tahoma"/>
        </w:rPr>
        <w:instrText> HYPERLINK "https://www.bosettiegatti.eu/info/norme/statali/1990_0241.htm" \l "14.bis"</w:instrText>
      </w:r>
      <w:r>
        <w:rPr>
          <w:rStyle w:val="CollegamentoInternet"/>
          <w:sz w:val="20"/>
          <w:rFonts w:ascii="Tahoma" w:hAnsi="Tahoma"/>
        </w:rPr>
        <w:fldChar w:fldCharType="separate"/>
      </w:r>
      <w:r>
        <w:rPr>
          <w:rStyle w:val="CollegamentoInternet"/>
          <w:rFonts w:ascii="Tahoma" w:hAnsi="Tahoma"/>
          <w:sz w:val="20"/>
        </w:rPr>
        <w:t>articoli 14-bis, comma 2, lettera c)</w:t>
      </w:r>
      <w:r>
        <w:rPr>
          <w:rStyle w:val="CollegamentoInternet"/>
          <w:sz w:val="20"/>
          <w:rFonts w:ascii="Tahoma" w:hAnsi="Tahoma"/>
        </w:rPr>
        <w:fldChar w:fldCharType="end"/>
      </w:r>
      <w:r>
        <w:rPr>
          <w:rFonts w:ascii="Tahoma" w:hAnsi="Tahoma"/>
          <w:sz w:val="20"/>
        </w:rPr>
        <w:t xml:space="preserve">, </w:t>
      </w:r>
      <w:r>
        <w:fldChar w:fldCharType="begin"/>
      </w:r>
      <w:r>
        <w:rPr>
          <w:rStyle w:val="CollegamentoInternet"/>
          <w:sz w:val="20"/>
          <w:rFonts w:ascii="Tahoma" w:hAnsi="Tahoma"/>
        </w:rPr>
        <w:instrText> HYPERLINK "https://www.bosettiegatti.eu/info/norme/statali/1990_0241.htm" \l "17-bis"</w:instrText>
      </w:r>
      <w:r>
        <w:rPr>
          <w:rStyle w:val="CollegamentoInternet"/>
          <w:sz w:val="20"/>
          <w:rFonts w:ascii="Tahoma" w:hAnsi="Tahoma"/>
        </w:rPr>
        <w:fldChar w:fldCharType="separate"/>
      </w:r>
      <w:r>
        <w:rPr>
          <w:rStyle w:val="CollegamentoInternet"/>
          <w:rFonts w:ascii="Tahoma" w:hAnsi="Tahoma"/>
          <w:sz w:val="20"/>
        </w:rPr>
        <w:t>17-bis, commi 1 e 3</w:t>
      </w:r>
      <w:r>
        <w:rPr>
          <w:rStyle w:val="CollegamentoInternet"/>
          <w:sz w:val="20"/>
          <w:rFonts w:ascii="Tahoma" w:hAnsi="Tahoma"/>
        </w:rPr>
        <w:fldChar w:fldCharType="end"/>
      </w:r>
      <w:r>
        <w:rPr>
          <w:rFonts w:ascii="Tahoma" w:hAnsi="Tahoma"/>
          <w:sz w:val="20"/>
        </w:rPr>
        <w:t xml:space="preserve">, </w:t>
      </w:r>
      <w:r>
        <w:fldChar w:fldCharType="begin"/>
      </w:r>
      <w:r>
        <w:rPr>
          <w:rStyle w:val="CollegamentoInternet"/>
          <w:sz w:val="20"/>
          <w:rFonts w:ascii="Tahoma" w:hAnsi="Tahoma"/>
        </w:rPr>
        <w:instrText> HYPERLINK "https://www.bosettiegatti.eu/info/norme/statali/1990_0241.htm" \l "20"</w:instrText>
      </w:r>
      <w:r>
        <w:rPr>
          <w:rStyle w:val="CollegamentoInternet"/>
          <w:sz w:val="20"/>
          <w:rFonts w:ascii="Tahoma" w:hAnsi="Tahoma"/>
        </w:rPr>
        <w:fldChar w:fldCharType="separate"/>
      </w:r>
      <w:r>
        <w:rPr>
          <w:rStyle w:val="CollegamentoInternet"/>
          <w:rFonts w:ascii="Tahoma" w:hAnsi="Tahoma"/>
          <w:sz w:val="20"/>
        </w:rPr>
        <w:t>20, comma 1</w:t>
      </w:r>
      <w:r>
        <w:rPr>
          <w:rStyle w:val="CollegamentoInternet"/>
          <w:sz w:val="20"/>
          <w:rFonts w:ascii="Tahoma" w:hAnsi="Tahoma"/>
        </w:rPr>
        <w:fldChar w:fldCharType="end"/>
      </w:r>
      <w:r>
        <w:rPr>
          <w:rFonts w:ascii="Tahoma" w:hAnsi="Tahoma"/>
          <w:sz w:val="20"/>
        </w:rPr>
        <w:t>, ovvero successivamente all’ultima riunione di cui all’articolo 14-ter, comma 7, nonché i provvedimenti di divieto di prosecuzione dell’attività e di rimozione degli eventuali effetti, di cui all’</w:t>
      </w:r>
      <w:r>
        <w:fldChar w:fldCharType="begin"/>
      </w:r>
      <w:r>
        <w:rPr>
          <w:rStyle w:val="CollegamentoInternet"/>
          <w:sz w:val="20"/>
          <w:rFonts w:ascii="Tahoma" w:hAnsi="Tahoma"/>
        </w:rPr>
        <w:instrText> HYPERLINK "https://www.bosettiegatti.eu/info/norme/statali/1990_0241.htm" \l "19"</w:instrText>
      </w:r>
      <w:r>
        <w:rPr>
          <w:rStyle w:val="CollegamentoInternet"/>
          <w:sz w:val="20"/>
          <w:rFonts w:ascii="Tahoma" w:hAnsi="Tahoma"/>
        </w:rPr>
        <w:fldChar w:fldCharType="separate"/>
      </w:r>
      <w:r>
        <w:rPr>
          <w:rStyle w:val="CollegamentoInternet"/>
          <w:rFonts w:ascii="Tahoma" w:hAnsi="Tahoma"/>
          <w:sz w:val="20"/>
        </w:rPr>
        <w:t>articolo 19, commi 3 e 6-bis, primo periodo</w:t>
      </w:r>
      <w:r>
        <w:rPr>
          <w:rStyle w:val="CollegamentoInternet"/>
          <w:sz w:val="20"/>
          <w:rFonts w:ascii="Tahoma" w:hAnsi="Tahoma"/>
        </w:rPr>
        <w:fldChar w:fldCharType="end"/>
      </w:r>
      <w:r>
        <w:rPr>
          <w:rFonts w:ascii="Tahoma" w:hAnsi="Tahoma"/>
          <w:sz w:val="20"/>
        </w:rPr>
        <w:t>, adottati dopo la scadenza dei termini ivi previsti, sono inefficaci, fermo restando quanto previsto dall’</w:t>
      </w:r>
      <w:r>
        <w:fldChar w:fldCharType="begin"/>
      </w:r>
      <w:r>
        <w:rPr>
          <w:rStyle w:val="CollegamentoInternet"/>
          <w:sz w:val="20"/>
          <w:rFonts w:ascii="Tahoma" w:hAnsi="Tahoma"/>
        </w:rPr>
        <w:instrText> HYPERLINK "https://www.bosettiegatti.eu/info/norme/statali/1990_0241.htm" \l "21-nonies"</w:instrText>
      </w:r>
      <w:r>
        <w:rPr>
          <w:rStyle w:val="CollegamentoInternet"/>
          <w:sz w:val="20"/>
          <w:rFonts w:ascii="Tahoma" w:hAnsi="Tahoma"/>
        </w:rPr>
        <w:fldChar w:fldCharType="separate"/>
      </w:r>
      <w:r>
        <w:rPr>
          <w:rStyle w:val="CollegamentoInternet"/>
          <w:rFonts w:ascii="Tahoma" w:hAnsi="Tahoma"/>
          <w:sz w:val="20"/>
        </w:rPr>
        <w:t>articolo 21-nonies</w:t>
      </w:r>
      <w:r>
        <w:rPr>
          <w:rStyle w:val="CollegamentoInternet"/>
          <w:sz w:val="20"/>
          <w:rFonts w:ascii="Tahoma" w:hAnsi="Tahoma"/>
        </w:rPr>
        <w:fldChar w:fldCharType="end"/>
      </w:r>
      <w:r>
        <w:rPr>
          <w:rFonts w:ascii="Tahoma" w:hAnsi="Tahoma"/>
          <w:sz w:val="20"/>
        </w:rPr>
        <w:t>, ove ne ricorrano i presupposti e le condizioni.</w:t>
        <w:br/>
      </w:r>
      <w:r>
        <w:rPr>
          <w:rFonts w:ascii="Tahoma" w:hAnsi="Tahoma"/>
          <w:i/>
          <w:color w:val="FF0000"/>
          <w:sz w:val="20"/>
        </w:rPr>
        <w:t>(comma introdotto dall'art. 12, comma 1, lettera a), legge n. 120 del 2020)</w:t>
      </w:r>
    </w:p>
    <w:p>
      <w:pPr>
        <w:pStyle w:val="Corpodeltesto"/>
        <w:rPr/>
      </w:pPr>
      <w:r>
        <w:rPr>
          <w:rFonts w:ascii="Times New Roman" w:hAnsi="Times New Roman"/>
        </w:rPr>
        <w:br/>
      </w:r>
      <w:r>
        <w:rPr>
          <w:rFonts w:ascii="Times New Roman" w:hAnsi="Times New Roman"/>
          <w:b/>
          <w:bCs/>
        </w:rPr>
        <w:t>9.</w:t>
      </w:r>
      <w:r>
        <w:rPr>
          <w:rFonts w:ascii="Times New Roman" w:hAnsi="Times New Roman"/>
        </w:rPr>
        <w:t xml:space="preserve"> La mancata emanazione del provvedimento nei termini costituisce elemento di valutazione della responsabilità dirigenziale.</w:t>
      </w:r>
      <w:r>
        <w:rPr/>
        <w:br/>
        <w:t>9-bis. L'organo di governo individua, nell'ambito delle figure apicali dell'amministrazione, il soggetto cui attribuire il potere sostitutivo in caso di inerzia. Nell'ipotesi di omessa individuazione il potere sostitutivo si considera attribuito al dirigente generale o, in mancanza, al dirigente preposto all'ufficio o in mancanza al funzionario di più elevato livello presente nell'amministrazione. Per ciascun procedimento, sul sito internet istituzionale dell’amministrazione è pubblicata, in formato tabellare e con collegamento ben visibile nella homepage, l’indicazione del soggetto a cui è attribuito il potere sostitutivo e a cui l’interessato può rivolgersi ai sensi e per gli effetti del comma 9-ter. Tale soggetto, in caso di ritardo, comunica senza indugio il nominativo del responsabile, ai fini della valutazione dell’avvio del procedimento disciplinare, secondo le disposizioni del proprio ordinamento e dei contratti collettivi nazionali di lavoro, e, in caso di mancata ottemperanza alle disposizioni del presente comma, assume la sua medesima responsabilità oltre a quella propria.</w:t>
      </w:r>
    </w:p>
    <w:p>
      <w:pPr>
        <w:pStyle w:val="Corpodeltesto"/>
        <w:spacing w:before="180" w:after="180"/>
        <w:jc w:val="left"/>
        <w:rPr/>
      </w:pPr>
      <w:r>
        <w:rPr/>
        <w:t xml:space="preserve">9-ter. Decorso inutilmente il termine per la conclusione del procedimento o quello superiore di cui al comma 7, il privato può rivolgersi al responsabile di cui al comma 9-bis perché, entro un termine pari alla metà di quello originariamente previsto, concluda il procedimento attraverso le strutture competenti o con la nomina di un commissario. </w:t>
      </w:r>
    </w:p>
    <w:p>
      <w:pPr>
        <w:pStyle w:val="Corpodeltesto"/>
        <w:spacing w:before="180" w:after="180"/>
        <w:jc w:val="left"/>
        <w:rPr/>
      </w:pPr>
      <w:r>
        <w:rPr/>
        <w:t xml:space="preserve">9-quater. Il responsabile individuato ai sensi del comma 9-bis, entro il 30 gennaio di ogni anno, comunica all'organo di governo, i procedimenti, suddivisi per tipologia e strutture amministrative competenti, nei quali non è stato rispettato il termine di conclusione previsti dalla legge o dai regolamenti. Le Amministrazioni provvedono all'attuazione del presente comma, con le risorse umane, strumentali e finanziarie disponibili a legislazione vigente, senza nuovi o maggiori oneri a carico della finanza pubblica. </w:t>
      </w:r>
    </w:p>
    <w:p>
      <w:pPr>
        <w:pStyle w:val="Corpodeltesto"/>
        <w:spacing w:before="180" w:after="180"/>
        <w:jc w:val="left"/>
        <w:rPr>
          <w:rFonts w:ascii="Times New Roman" w:hAnsi="Times New Roman"/>
          <w:sz w:val="24"/>
          <w:szCs w:val="24"/>
        </w:rPr>
      </w:pPr>
      <w:r>
        <w:rPr>
          <w:rFonts w:ascii="Times New Roman" w:hAnsi="Times New Roman"/>
          <w:sz w:val="24"/>
          <w:szCs w:val="24"/>
        </w:rPr>
        <w:t xml:space="preserve">9-quinquies. Nei provvedimenti rilasciati in ritardo su istanza di parte è espressamente indicato il termine previsto dalla legge o dai regolamenti di cui all'articolo 2 e quello effettivamente impiegato. </w:t>
      </w:r>
    </w:p>
    <w:p>
      <w:pPr>
        <w:pStyle w:val="Corpodeltesto"/>
        <w:spacing w:before="180" w:after="180"/>
        <w:jc w:val="left"/>
        <w:rPr>
          <w:rFonts w:ascii="Times New Roman" w:hAnsi="Times New Roman"/>
          <w:b/>
          <w:sz w:val="24"/>
          <w:szCs w:val="24"/>
        </w:rPr>
      </w:pPr>
      <w:r>
        <w:rPr>
          <w:rFonts w:ascii="Times New Roman" w:hAnsi="Times New Roman"/>
          <w:b/>
          <w:sz w:val="24"/>
          <w:szCs w:val="24"/>
        </w:rPr>
        <w:t>Art. 2-bis. (Conseguenze per il ritardo dell’amministrazione nella conclusione del procedimento)</w:t>
      </w:r>
    </w:p>
    <w:p>
      <w:pPr>
        <w:pStyle w:val="Corpodeltesto"/>
        <w:spacing w:before="180" w:after="180"/>
        <w:jc w:val="left"/>
        <w:rPr/>
      </w:pPr>
      <w:r>
        <w:rPr>
          <w:rFonts w:ascii="Times New Roman" w:hAnsi="Times New Roman"/>
          <w:sz w:val="24"/>
          <w:szCs w:val="24"/>
        </w:rPr>
        <w:t>1. Le pubbliche amministrazioni e i soggetti di cui all’</w:t>
      </w:r>
      <w:r>
        <w:fldChar w:fldCharType="begin"/>
      </w:r>
      <w:r>
        <w:rPr>
          <w:rStyle w:val="CollegamentoInternet"/>
          <w:sz w:val="24"/>
          <w:szCs w:val="24"/>
          <w:rFonts w:ascii="Times New Roman" w:hAnsi="Times New Roman"/>
        </w:rPr>
        <w:instrText> HYPERLINK "https://www.bosettiegatti.eu/info/norme/statali/1990_0241.htm" \l "01"</w:instrText>
      </w:r>
      <w:r>
        <w:rPr>
          <w:rStyle w:val="CollegamentoInternet"/>
          <w:sz w:val="24"/>
          <w:szCs w:val="24"/>
          <w:rFonts w:ascii="Times New Roman" w:hAnsi="Times New Roman"/>
        </w:rPr>
        <w:fldChar w:fldCharType="separate"/>
      </w:r>
      <w:r>
        <w:rPr>
          <w:rStyle w:val="CollegamentoInternet"/>
          <w:rFonts w:ascii="Times New Roman" w:hAnsi="Times New Roman"/>
          <w:sz w:val="24"/>
          <w:szCs w:val="24"/>
        </w:rPr>
        <w:t>articolo 1, comma 1-ter</w:t>
      </w:r>
      <w:r>
        <w:rPr>
          <w:rStyle w:val="CollegamentoInternet"/>
          <w:sz w:val="24"/>
          <w:szCs w:val="24"/>
          <w:rFonts w:ascii="Times New Roman" w:hAnsi="Times New Roman"/>
        </w:rPr>
        <w:fldChar w:fldCharType="end"/>
      </w:r>
      <w:r>
        <w:rPr>
          <w:rFonts w:ascii="Times New Roman" w:hAnsi="Times New Roman"/>
          <w:sz w:val="24"/>
          <w:szCs w:val="24"/>
        </w:rPr>
        <w:t>, sono tenuti al risarcimento del danno ingiusto cagionato in conseguenza dell’inosservanza dolosa o colposa del termine di conclusione del procedimento.</w:t>
      </w:r>
    </w:p>
    <w:p>
      <w:pPr>
        <w:pStyle w:val="Corpodeltesto"/>
        <w:spacing w:before="180" w:after="180"/>
        <w:jc w:val="left"/>
        <w:rPr>
          <w:rFonts w:ascii="Times New Roman" w:hAnsi="Times New Roman"/>
          <w:sz w:val="24"/>
          <w:szCs w:val="24"/>
        </w:rPr>
      </w:pPr>
      <w:r>
        <w:rPr>
          <w:rFonts w:ascii="Times New Roman" w:hAnsi="Times New Roman"/>
          <w:sz w:val="24"/>
          <w:szCs w:val="24"/>
        </w:rPr>
        <w:t>1-bis. Fatto salvo quanto previsto dal comma 1 e ad esclusione delle ipotesi di silenzio qualificato e dei concorsi pubblici, in caso di inosservanza del termine di conclusione del procedimento ad istanza di parte, per il quale sussiste l'obbligo di pronunziarsi, l'istante ha diritto di ottenere un indennizzo per il mero ritardo alle condizioni e con le modalità stabilite dalla legge o, sulla base della legge, da un regolamento emanato ai sensi dell'articolo 17, comma 2, della legge 23 agosto 1988, n. 400. In tal caso le somme corrisposte o da corrispondere a titolo di indennizzo sono detratte dal risarcimento.</w:t>
      </w:r>
    </w:p>
    <w:p>
      <w:pPr>
        <w:pStyle w:val="Corpodeltesto"/>
        <w:rPr>
          <w:rFonts w:ascii="Times New Roman" w:hAnsi="Times New Roman"/>
          <w:sz w:val="24"/>
          <w:szCs w:val="24"/>
        </w:rPr>
      </w:pPr>
      <w:r>
        <w:rPr>
          <w:rFonts w:ascii="Times New Roman" w:hAnsi="Times New Roman"/>
          <w:sz w:val="24"/>
          <w:szCs w:val="24"/>
        </w:rPr>
      </w:r>
    </w:p>
    <w:p>
      <w:pPr>
        <w:pStyle w:val="Corpodeltesto"/>
        <w:spacing w:before="0" w:after="140"/>
        <w:rPr/>
      </w:pPr>
      <w:r>
        <w:rPr>
          <w:rFonts w:ascii="Times New Roman" w:hAnsi="Times New Roman"/>
          <w:sz w:val="24"/>
          <w:szCs w:val="24"/>
        </w:rPr>
        <w:br/>
        <w:t>Tempi di evasione pratica come da l n. 241/1990 (30 giorni) e DPR 14.11.2002 (60 giorni per nulla osta)</w:t>
      </w:r>
      <w:r>
        <w:rPr/>
        <w:b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TotalTime>
  <Application>LibreOffice/6.1.3.2$Windows_X86_64 LibreOffice_project/86daf60bf00efa86ad547e59e09d6bb77c699acb</Application>
  <Pages>3</Pages>
  <Words>1160</Words>
  <Characters>6789</Characters>
  <CharactersWithSpaces>7945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2021-04-29T10:42:17Z</dcterms:created>
  <dc:creator/>
  <dc:description/>
  <dc:language>it-IT</dc:language>
  <cp:lastModifiedBy/>
  <dcterms:modified xsi:type="dcterms:W3CDTF">2021-04-29T14:10:44Z</dcterms:modified>
  <cp:revision>1</cp:revision>
  <dc:subject/>
  <dc:title/>
</cp:coreProperties>
</file>