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C3" w:rsidRDefault="00B47347">
      <w:pPr>
        <w:rPr>
          <w:color w:val="003366"/>
          <w:sz w:val="44"/>
          <w:szCs w:val="44"/>
        </w:rPr>
      </w:pPr>
      <w:r>
        <w:rPr>
          <w:noProof/>
          <w:lang w:eastAsia="it-IT"/>
        </w:rPr>
        <w:drawing>
          <wp:anchor distT="0" distB="7620" distL="114300" distR="114300" simplePos="0" relativeHeight="2" behindDoc="0" locked="0" layoutInCell="1" allowOverlap="1">
            <wp:simplePos x="0" y="0"/>
            <wp:positionH relativeFrom="page">
              <wp:posOffset>722630</wp:posOffset>
            </wp:positionH>
            <wp:positionV relativeFrom="page">
              <wp:posOffset>5681980</wp:posOffset>
            </wp:positionV>
            <wp:extent cx="2448560" cy="3369945"/>
            <wp:effectExtent l="0" t="0" r="0" b="0"/>
            <wp:wrapTopAndBottom/>
            <wp:docPr id="1" name="Immagine 4" descr="C:\Users\giord\Documents\img20180523_16473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C:\Users\giord\Documents\img20180523_16473821.jpg"/>
                    <pic:cNvPicPr>
                      <a:picLocks noChangeAspect="1" noChangeArrowheads="1"/>
                    </pic:cNvPicPr>
                  </pic:nvPicPr>
                  <pic:blipFill>
                    <a:blip r:embed="rId6"/>
                    <a:stretch>
                      <a:fillRect/>
                    </a:stretch>
                  </pic:blipFill>
                  <pic:spPr bwMode="auto">
                    <a:xfrm>
                      <a:off x="0" y="0"/>
                      <a:ext cx="2448560" cy="3369945"/>
                    </a:xfrm>
                    <a:prstGeom prst="rect">
                      <a:avLst/>
                    </a:prstGeom>
                  </pic:spPr>
                </pic:pic>
              </a:graphicData>
            </a:graphic>
          </wp:anchor>
        </w:drawing>
      </w:r>
      <w:r>
        <w:rPr>
          <w:rFonts w:ascii="Arial" w:hAnsi="Arial" w:cs="Arial"/>
          <w:b/>
          <w:smallCaps/>
          <w:color w:val="003366"/>
          <w:sz w:val="44"/>
          <w:szCs w:val="44"/>
        </w:rPr>
        <w:t>MARCO SCHAUFELBERGER</w:t>
      </w:r>
    </w:p>
    <w:p w:rsidR="000114C3" w:rsidRDefault="00B47347">
      <w:pPr>
        <w:tabs>
          <w:tab w:val="left" w:pos="4163"/>
        </w:tabs>
        <w:rPr>
          <w:rFonts w:ascii="Arial" w:hAnsi="Arial" w:cs="Arial"/>
          <w:b/>
          <w:smallCaps/>
          <w:sz w:val="32"/>
          <w:szCs w:val="32"/>
        </w:rPr>
      </w:pPr>
      <w:r>
        <w:rPr>
          <w:rFonts w:ascii="Arial" w:hAnsi="Arial" w:cs="Arial"/>
          <w:smallCaps/>
          <w:color w:val="003366"/>
          <w:sz w:val="44"/>
          <w:szCs w:val="44"/>
        </w:rPr>
        <w:t>Per AND</w:t>
      </w:r>
    </w:p>
    <w:p w:rsidR="000114C3" w:rsidRDefault="000114C3">
      <w:pPr>
        <w:tabs>
          <w:tab w:val="left" w:pos="4163"/>
        </w:tabs>
        <w:rPr>
          <w:rFonts w:ascii="Arial" w:hAnsi="Arial" w:cs="Arial"/>
          <w:b/>
          <w:smallCaps/>
        </w:rPr>
      </w:pPr>
    </w:p>
    <w:p w:rsidR="000114C3" w:rsidRDefault="00B47347">
      <w:pPr>
        <w:tabs>
          <w:tab w:val="left" w:pos="4163"/>
        </w:tabs>
        <w:rPr>
          <w:color w:val="003366"/>
          <w:sz w:val="32"/>
          <w:szCs w:val="32"/>
        </w:rPr>
      </w:pPr>
      <w:r>
        <w:rPr>
          <w:rFonts w:ascii="Arial" w:hAnsi="Arial" w:cs="Arial"/>
          <w:b/>
          <w:color w:val="003366"/>
          <w:sz w:val="32"/>
          <w:szCs w:val="32"/>
        </w:rPr>
        <w:t xml:space="preserve">Clio il Bacio della Musa. </w:t>
      </w:r>
    </w:p>
    <w:p w:rsidR="000114C3" w:rsidRDefault="00B47347">
      <w:pPr>
        <w:tabs>
          <w:tab w:val="left" w:pos="4163"/>
        </w:tabs>
        <w:rPr>
          <w:color w:val="003366"/>
          <w:sz w:val="32"/>
          <w:szCs w:val="32"/>
        </w:rPr>
      </w:pPr>
      <w:r>
        <w:rPr>
          <w:rFonts w:ascii="Arial" w:hAnsi="Arial" w:cs="Arial"/>
          <w:color w:val="003366"/>
          <w:sz w:val="32"/>
          <w:szCs w:val="32"/>
        </w:rPr>
        <w:t>Allestimento evento in chiave surrealista.</w:t>
      </w:r>
    </w:p>
    <w:p w:rsidR="000114C3" w:rsidRDefault="000114C3">
      <w:pPr>
        <w:tabs>
          <w:tab w:val="left" w:pos="4163"/>
        </w:tabs>
        <w:rPr>
          <w:rFonts w:ascii="Arial" w:hAnsi="Arial" w:cs="Arial"/>
          <w:b/>
          <w:smallCaps/>
        </w:rPr>
      </w:pPr>
    </w:p>
    <w:p w:rsidR="000114C3" w:rsidRDefault="00B47347">
      <w:pPr>
        <w:tabs>
          <w:tab w:val="left" w:pos="7170"/>
        </w:tabs>
      </w:pPr>
      <w:r>
        <w:rPr>
          <w:rFonts w:ascii="Arial" w:hAnsi="Arial" w:cs="Arial"/>
          <w:color w:val="003366"/>
        </w:rPr>
        <w:t>Paesaggio Sonoro e musiche performance per Matera</w:t>
      </w:r>
    </w:p>
    <w:p w:rsidR="000114C3" w:rsidRDefault="00B47347">
      <w:pPr>
        <w:tabs>
          <w:tab w:val="left" w:pos="7170"/>
        </w:tabs>
        <w:rPr>
          <w:rFonts w:ascii="Arial" w:hAnsi="Arial" w:cs="Arial"/>
        </w:rPr>
      </w:pPr>
      <w:r>
        <w:rPr>
          <w:rFonts w:ascii="Arial" w:hAnsi="Arial" w:cs="Arial"/>
          <w:b/>
          <w:bCs/>
          <w:color w:val="003366"/>
        </w:rPr>
        <w:t>Marco Melia</w:t>
      </w:r>
    </w:p>
    <w:p w:rsidR="000114C3" w:rsidRDefault="000114C3">
      <w:pPr>
        <w:tabs>
          <w:tab w:val="left" w:pos="4163"/>
        </w:tabs>
        <w:rPr>
          <w:rFonts w:ascii="Arial" w:hAnsi="Arial" w:cs="Arial"/>
        </w:rPr>
      </w:pPr>
    </w:p>
    <w:p w:rsidR="000114C3" w:rsidRDefault="00B47347">
      <w:pPr>
        <w:tabs>
          <w:tab w:val="left" w:pos="4163"/>
        </w:tabs>
        <w:rPr>
          <w:color w:val="003366"/>
        </w:rPr>
      </w:pPr>
      <w:r>
        <w:rPr>
          <w:rFonts w:ascii="Arial" w:hAnsi="Arial" w:cs="Arial"/>
          <w:color w:val="003366"/>
        </w:rPr>
        <w:t xml:space="preserve">Assistenti all’installazione </w:t>
      </w:r>
    </w:p>
    <w:p w:rsidR="000114C3" w:rsidRDefault="00B47347">
      <w:pPr>
        <w:tabs>
          <w:tab w:val="left" w:pos="4163"/>
        </w:tabs>
        <w:rPr>
          <w:color w:val="003366"/>
        </w:rPr>
      </w:pPr>
      <w:r>
        <w:rPr>
          <w:rFonts w:ascii="Arial" w:hAnsi="Arial" w:cs="Arial"/>
          <w:b/>
          <w:bCs/>
          <w:color w:val="003366"/>
        </w:rPr>
        <w:t>Giordana Maura</w:t>
      </w:r>
      <w:r>
        <w:rPr>
          <w:rFonts w:ascii="Arial" w:hAnsi="Arial" w:cs="Arial"/>
          <w:color w:val="003366"/>
        </w:rPr>
        <w:t>,</w:t>
      </w:r>
      <w:r>
        <w:rPr>
          <w:rFonts w:ascii="Arial" w:hAnsi="Arial" w:cs="Arial"/>
          <w:b/>
          <w:bCs/>
          <w:color w:val="003366"/>
        </w:rPr>
        <w:t xml:space="preserve"> Lilli Cascio</w:t>
      </w:r>
    </w:p>
    <w:p w:rsidR="000114C3" w:rsidRDefault="00B47347">
      <w:pPr>
        <w:tabs>
          <w:tab w:val="left" w:pos="4163"/>
        </w:tabs>
        <w:rPr>
          <w:rFonts w:ascii="Arial" w:hAnsi="Arial" w:cs="Arial"/>
        </w:rPr>
      </w:pPr>
      <w:r>
        <w:rPr>
          <w:rFonts w:ascii="Arial" w:hAnsi="Arial" w:cs="Arial"/>
        </w:rPr>
        <w:t xml:space="preserve"> </w:t>
      </w:r>
    </w:p>
    <w:p w:rsidR="000114C3" w:rsidRDefault="00B47347">
      <w:pPr>
        <w:tabs>
          <w:tab w:val="left" w:pos="7170"/>
        </w:tabs>
      </w:pPr>
      <w:r>
        <w:rPr>
          <w:rFonts w:ascii="Arial" w:hAnsi="Arial" w:cs="Arial"/>
          <w:b/>
        </w:rPr>
        <w:t xml:space="preserve">MATERA | </w:t>
      </w:r>
      <w:r w:rsidR="002A3654">
        <w:rPr>
          <w:rFonts w:ascii="Arial" w:hAnsi="Arial" w:cs="Arial"/>
          <w:b/>
        </w:rPr>
        <w:t>30</w:t>
      </w:r>
      <w:r>
        <w:rPr>
          <w:rFonts w:ascii="Arial" w:hAnsi="Arial" w:cs="Arial"/>
          <w:b/>
        </w:rPr>
        <w:t>.1</w:t>
      </w:r>
      <w:r w:rsidR="002A3654">
        <w:rPr>
          <w:rFonts w:ascii="Arial" w:hAnsi="Arial" w:cs="Arial"/>
          <w:b/>
        </w:rPr>
        <w:t>1</w:t>
      </w:r>
      <w:r>
        <w:rPr>
          <w:rFonts w:ascii="Arial" w:hAnsi="Arial" w:cs="Arial"/>
          <w:b/>
        </w:rPr>
        <w:t>.18 &gt; 18.12.18</w:t>
      </w:r>
    </w:p>
    <w:p w:rsidR="000114C3" w:rsidRDefault="00B47347">
      <w:pPr>
        <w:tabs>
          <w:tab w:val="left" w:pos="7170"/>
        </w:tabs>
      </w:pPr>
      <w:r>
        <w:rPr>
          <w:rFonts w:ascii="Arial" w:hAnsi="Arial" w:cs="Arial"/>
          <w:b/>
        </w:rPr>
        <w:t>Museo Archeologico Nazionale D. Ridola</w:t>
      </w:r>
      <w:r>
        <w:rPr>
          <w:rFonts w:ascii="Arial" w:hAnsi="Arial" w:cs="Arial"/>
          <w:b/>
        </w:rPr>
        <w:br/>
      </w:r>
    </w:p>
    <w:p w:rsidR="002A3654" w:rsidRDefault="002A3654" w:rsidP="002A3654">
      <w:pPr>
        <w:jc w:val="both"/>
      </w:pPr>
      <w:r>
        <w:rPr>
          <w:rFonts w:ascii="Arial" w:hAnsi="Arial" w:cs="Arial"/>
          <w:color w:val="003366"/>
          <w:sz w:val="28"/>
          <w:szCs w:val="28"/>
        </w:rPr>
        <w:t>INAUGURAZIONE</w:t>
      </w:r>
    </w:p>
    <w:p w:rsidR="002A3654" w:rsidRDefault="002A3654" w:rsidP="002A3654">
      <w:pPr>
        <w:ind w:right="2835"/>
        <w:jc w:val="both"/>
      </w:pPr>
      <w:r>
        <w:rPr>
          <w:rFonts w:ascii="Arial" w:hAnsi="Arial" w:cs="Arial"/>
          <w:b/>
          <w:bCs/>
          <w:color w:val="003366"/>
          <w:sz w:val="28"/>
          <w:szCs w:val="28"/>
        </w:rPr>
        <w:t>Venerdì 30 novembre h 19.30</w:t>
      </w:r>
    </w:p>
    <w:p w:rsidR="002A3654" w:rsidRDefault="002A3654" w:rsidP="002A3654">
      <w:pPr>
        <w:jc w:val="both"/>
        <w:rPr>
          <w:rFonts w:ascii="Arial" w:hAnsi="Arial" w:cs="Arial"/>
          <w:color w:val="003366"/>
          <w:sz w:val="28"/>
          <w:szCs w:val="28"/>
        </w:rPr>
      </w:pPr>
    </w:p>
    <w:p w:rsidR="002A3654" w:rsidRDefault="002A3654" w:rsidP="002A3654">
      <w:pPr>
        <w:jc w:val="both"/>
      </w:pPr>
      <w:r>
        <w:rPr>
          <w:rFonts w:ascii="Arial" w:hAnsi="Arial" w:cs="Arial"/>
          <w:color w:val="003366"/>
          <w:sz w:val="28"/>
          <w:szCs w:val="28"/>
        </w:rPr>
        <w:t>Incontro con la stampa</w:t>
      </w:r>
    </w:p>
    <w:p w:rsidR="002A3654" w:rsidRDefault="002A3654" w:rsidP="002A3654">
      <w:pPr>
        <w:ind w:right="2835"/>
        <w:jc w:val="both"/>
      </w:pPr>
      <w:r>
        <w:rPr>
          <w:rFonts w:ascii="Arial" w:hAnsi="Arial" w:cs="Arial"/>
          <w:b/>
          <w:bCs/>
          <w:color w:val="003366"/>
          <w:sz w:val="28"/>
          <w:szCs w:val="28"/>
        </w:rPr>
        <w:t xml:space="preserve">Sabato 1 dicembre h 11.30 </w:t>
      </w:r>
    </w:p>
    <w:p w:rsidR="002A3654" w:rsidRDefault="002A3654" w:rsidP="002A3654">
      <w:pPr>
        <w:ind w:right="2835"/>
        <w:jc w:val="both"/>
        <w:rPr>
          <w:rFonts w:ascii="Arial" w:hAnsi="Arial" w:cs="Arial"/>
          <w:color w:val="003366"/>
          <w:sz w:val="28"/>
          <w:szCs w:val="28"/>
        </w:rPr>
      </w:pPr>
    </w:p>
    <w:p w:rsidR="002A3654" w:rsidRDefault="002A3654" w:rsidP="002A3654">
      <w:pPr>
        <w:ind w:right="2835"/>
        <w:jc w:val="both"/>
      </w:pPr>
      <w:r>
        <w:rPr>
          <w:rFonts w:ascii="Arial" w:hAnsi="Arial" w:cs="Arial"/>
          <w:color w:val="003366"/>
          <w:sz w:val="28"/>
          <w:szCs w:val="28"/>
        </w:rPr>
        <w:t xml:space="preserve">Replica </w:t>
      </w:r>
      <w:r>
        <w:rPr>
          <w:rFonts w:ascii="Arial" w:hAnsi="Arial" w:cs="Arial"/>
          <w:i/>
          <w:color w:val="003366"/>
          <w:sz w:val="28"/>
          <w:szCs w:val="28"/>
        </w:rPr>
        <w:t>performance</w:t>
      </w:r>
    </w:p>
    <w:p w:rsidR="002A3654" w:rsidRDefault="002A3654" w:rsidP="002A3654">
      <w:pPr>
        <w:ind w:right="2835"/>
        <w:jc w:val="both"/>
      </w:pPr>
      <w:r>
        <w:rPr>
          <w:rFonts w:ascii="Arial" w:hAnsi="Arial" w:cs="Arial"/>
          <w:b/>
          <w:bCs/>
          <w:color w:val="003366"/>
          <w:sz w:val="28"/>
          <w:szCs w:val="28"/>
        </w:rPr>
        <w:t>Domenica 2 dicembre h 11.30</w:t>
      </w:r>
    </w:p>
    <w:p w:rsidR="002A3654" w:rsidRDefault="002A3654" w:rsidP="002A3654">
      <w:pPr>
        <w:ind w:right="2835"/>
        <w:jc w:val="both"/>
        <w:rPr>
          <w:rFonts w:ascii="Arial" w:hAnsi="Arial" w:cs="Arial"/>
          <w:color w:val="003366"/>
        </w:rPr>
      </w:pPr>
    </w:p>
    <w:p w:rsidR="000114C3" w:rsidRDefault="000114C3">
      <w:pPr>
        <w:tabs>
          <w:tab w:val="left" w:pos="7170"/>
        </w:tabs>
        <w:rPr>
          <w:rFonts w:ascii="Arial" w:hAnsi="Arial" w:cs="Arial"/>
        </w:rPr>
      </w:pPr>
    </w:p>
    <w:p w:rsidR="000114C3" w:rsidRDefault="00B47347">
      <w:pPr>
        <w:pStyle w:val="Didascalia"/>
        <w:jc w:val="both"/>
        <w:rPr>
          <w:rFonts w:ascii="Arial" w:hAnsi="Arial" w:cs="Arial"/>
        </w:rPr>
      </w:pPr>
      <w:bookmarkStart w:id="0" w:name="_GoBack"/>
      <w:bookmarkEnd w:id="0"/>
      <w:r>
        <w:rPr>
          <w:rFonts w:ascii="Arial" w:hAnsi="Arial" w:cs="Arial"/>
          <w:i w:val="0"/>
          <w:color w:val="000000" w:themeColor="text1"/>
        </w:rPr>
        <w:t>Clio il bacio della musa [*].</w:t>
      </w:r>
    </w:p>
    <w:p w:rsidR="000114C3" w:rsidRDefault="00B47347">
      <w:pPr>
        <w:jc w:val="both"/>
      </w:pPr>
      <w:r>
        <w:rPr>
          <w:rFonts w:ascii="Arial" w:hAnsi="Arial" w:cs="Arial"/>
          <w:b/>
          <w:bCs/>
          <w:color w:val="003366"/>
          <w:sz w:val="22"/>
          <w:szCs w:val="22"/>
          <w:highlight w:val="white"/>
        </w:rPr>
        <w:lastRenderedPageBreak/>
        <w:t>Clio</w:t>
      </w:r>
      <w:r>
        <w:rPr>
          <w:rFonts w:ascii="Arial" w:hAnsi="Arial" w:cs="Arial"/>
          <w:sz w:val="22"/>
          <w:szCs w:val="22"/>
        </w:rPr>
        <w:t xml:space="preserve"> è creata per riunire in sé </w:t>
      </w:r>
      <w:r>
        <w:rPr>
          <w:rFonts w:ascii="Arial" w:hAnsi="Arial" w:cs="Arial"/>
          <w:b/>
          <w:bCs/>
          <w:sz w:val="22"/>
          <w:szCs w:val="22"/>
        </w:rPr>
        <w:t xml:space="preserve">tre aspetti </w:t>
      </w:r>
      <w:r>
        <w:rPr>
          <w:rFonts w:ascii="Arial" w:hAnsi="Arial" w:cs="Arial"/>
          <w:sz w:val="22"/>
          <w:szCs w:val="22"/>
        </w:rPr>
        <w:t xml:space="preserve">della </w:t>
      </w:r>
      <w:r>
        <w:rPr>
          <w:rFonts w:ascii="Arial" w:hAnsi="Arial" w:cs="Arial"/>
          <w:b/>
          <w:bCs/>
          <w:sz w:val="22"/>
          <w:szCs w:val="22"/>
        </w:rPr>
        <w:t>memoria</w:t>
      </w:r>
      <w:r>
        <w:rPr>
          <w:rFonts w:ascii="Arial" w:hAnsi="Arial" w:cs="Arial"/>
          <w:sz w:val="22"/>
          <w:szCs w:val="22"/>
        </w:rPr>
        <w:t xml:space="preserve">, </w:t>
      </w:r>
      <w:r>
        <w:rPr>
          <w:rFonts w:ascii="Arial" w:hAnsi="Arial" w:cs="Arial"/>
          <w:sz w:val="22"/>
          <w:szCs w:val="22"/>
        </w:rPr>
        <w:t xml:space="preserve">memoria archeologica, memoria storica </w:t>
      </w:r>
      <w:r>
        <w:rPr>
          <w:rFonts w:ascii="Arial" w:hAnsi="Arial" w:cs="Arial"/>
          <w:sz w:val="22"/>
          <w:szCs w:val="22"/>
        </w:rPr>
        <w:t xml:space="preserve">e costituenda memoria dell’attualità: </w:t>
      </w:r>
      <w:r>
        <w:rPr>
          <w:rFonts w:ascii="Arial" w:hAnsi="Arial" w:cs="Arial"/>
          <w:b/>
          <w:bCs/>
          <w:sz w:val="22"/>
          <w:szCs w:val="22"/>
        </w:rPr>
        <w:t>memoria storica</w:t>
      </w:r>
      <w:r>
        <w:rPr>
          <w:rFonts w:ascii="Arial" w:hAnsi="Arial" w:cs="Arial"/>
          <w:sz w:val="22"/>
          <w:szCs w:val="22"/>
        </w:rPr>
        <w:t xml:space="preserve"> i settanta anni della fondazione dell’AND, </w:t>
      </w:r>
      <w:r>
        <w:rPr>
          <w:rFonts w:ascii="Arial" w:hAnsi="Arial" w:cs="Arial"/>
          <w:b/>
          <w:bCs/>
          <w:sz w:val="22"/>
          <w:szCs w:val="22"/>
        </w:rPr>
        <w:t>memoria archeologica</w:t>
      </w:r>
      <w:r>
        <w:rPr>
          <w:rFonts w:ascii="Arial" w:hAnsi="Arial" w:cs="Arial"/>
          <w:sz w:val="22"/>
          <w:szCs w:val="22"/>
        </w:rPr>
        <w:t xml:space="preserve"> Museo Domenico Ridola, </w:t>
      </w:r>
      <w:r>
        <w:rPr>
          <w:rFonts w:ascii="Arial" w:hAnsi="Arial" w:cs="Arial"/>
          <w:b/>
          <w:bCs/>
          <w:sz w:val="22"/>
          <w:szCs w:val="22"/>
        </w:rPr>
        <w:t>memoria costituenda</w:t>
      </w:r>
      <w:r>
        <w:rPr>
          <w:rFonts w:ascii="Arial" w:hAnsi="Arial" w:cs="Arial"/>
          <w:sz w:val="22"/>
          <w:szCs w:val="22"/>
        </w:rPr>
        <w:t xml:space="preserve"> il momento dell’evento. </w:t>
      </w:r>
    </w:p>
    <w:p w:rsidR="000114C3" w:rsidRDefault="00B47347">
      <w:pPr>
        <w:jc w:val="both"/>
      </w:pPr>
      <w:r>
        <w:rPr>
          <w:rFonts w:ascii="Arial" w:hAnsi="Arial" w:cs="Arial"/>
          <w:sz w:val="22"/>
          <w:szCs w:val="22"/>
        </w:rPr>
        <w:t>Molte valenze si uniscono in que</w:t>
      </w:r>
      <w:r>
        <w:rPr>
          <w:rFonts w:ascii="Arial" w:hAnsi="Arial" w:cs="Arial"/>
          <w:sz w:val="22"/>
          <w:szCs w:val="22"/>
        </w:rPr>
        <w:t xml:space="preserve">sto progetto carico di </w:t>
      </w:r>
      <w:r>
        <w:rPr>
          <w:rFonts w:ascii="Arial" w:hAnsi="Arial" w:cs="Arial"/>
          <w:b/>
          <w:bCs/>
          <w:sz w:val="22"/>
          <w:szCs w:val="22"/>
        </w:rPr>
        <w:t>valori culturali</w:t>
      </w:r>
      <w:r>
        <w:rPr>
          <w:rFonts w:ascii="Arial" w:hAnsi="Arial" w:cs="Arial"/>
          <w:sz w:val="22"/>
          <w:szCs w:val="22"/>
        </w:rPr>
        <w:t xml:space="preserve"> ed </w:t>
      </w:r>
      <w:r>
        <w:rPr>
          <w:rFonts w:ascii="Arial" w:hAnsi="Arial" w:cs="Arial"/>
          <w:b/>
          <w:bCs/>
          <w:sz w:val="22"/>
          <w:szCs w:val="22"/>
        </w:rPr>
        <w:t>emotivi</w:t>
      </w:r>
      <w:r>
        <w:rPr>
          <w:rFonts w:ascii="Arial" w:hAnsi="Arial" w:cs="Arial"/>
          <w:sz w:val="22"/>
          <w:szCs w:val="22"/>
        </w:rPr>
        <w:t>, difficile il compito di curare un allestimento così poliedrico nei suoi vari aspetti sia storici, sia di diversità di opere presentate: «Un oggetto può implicare che vi sono altri oggetti dietro di esso»</w:t>
      </w:r>
      <w:r>
        <w:rPr>
          <w:rFonts w:ascii="Arial" w:hAnsi="Arial" w:cs="Arial"/>
          <w:i/>
          <w:sz w:val="22"/>
          <w:szCs w:val="22"/>
        </w:rPr>
        <w:t xml:space="preserve"> </w:t>
      </w:r>
      <w:r>
        <w:rPr>
          <w:rFonts w:ascii="Arial" w:hAnsi="Arial" w:cs="Arial"/>
          <w:sz w:val="22"/>
          <w:szCs w:val="22"/>
        </w:rPr>
        <w:t>[</w:t>
      </w:r>
      <w:proofErr w:type="spellStart"/>
      <w:r>
        <w:rPr>
          <w:rFonts w:ascii="Arial" w:hAnsi="Arial" w:cs="Arial"/>
          <w:sz w:val="22"/>
          <w:szCs w:val="22"/>
        </w:rPr>
        <w:t>R</w:t>
      </w:r>
      <w:r>
        <w:rPr>
          <w:rFonts w:ascii="Arial" w:hAnsi="Arial" w:cs="Arial"/>
          <w:sz w:val="22"/>
          <w:szCs w:val="22"/>
        </w:rPr>
        <w:t>enè</w:t>
      </w:r>
      <w:proofErr w:type="spellEnd"/>
      <w:r>
        <w:rPr>
          <w:rFonts w:ascii="Arial" w:hAnsi="Arial" w:cs="Arial"/>
          <w:sz w:val="22"/>
          <w:szCs w:val="22"/>
        </w:rPr>
        <w:t xml:space="preserve"> </w:t>
      </w:r>
      <w:proofErr w:type="spellStart"/>
      <w:r>
        <w:rPr>
          <w:rFonts w:ascii="Arial" w:hAnsi="Arial" w:cs="Arial"/>
          <w:sz w:val="22"/>
          <w:szCs w:val="22"/>
        </w:rPr>
        <w:t>Magrittte</w:t>
      </w:r>
      <w:proofErr w:type="spellEnd"/>
      <w:r>
        <w:rPr>
          <w:rFonts w:ascii="Arial" w:hAnsi="Arial" w:cs="Arial"/>
          <w:sz w:val="22"/>
          <w:szCs w:val="22"/>
        </w:rPr>
        <w:t xml:space="preserve">]. </w:t>
      </w:r>
    </w:p>
    <w:p w:rsidR="000114C3" w:rsidRDefault="00B47347">
      <w:pPr>
        <w:jc w:val="both"/>
      </w:pPr>
      <w:r>
        <w:rPr>
          <w:rFonts w:ascii="Arial" w:hAnsi="Arial" w:cs="Arial"/>
          <w:sz w:val="22"/>
          <w:szCs w:val="22"/>
        </w:rPr>
        <w:t xml:space="preserve">Per tali valenze si è scelto il titolo </w:t>
      </w:r>
      <w:r>
        <w:rPr>
          <w:rStyle w:val="lemma"/>
          <w:rFonts w:ascii="Arial" w:hAnsi="Arial" w:cs="Arial"/>
          <w:b/>
          <w:bCs/>
          <w:color w:val="000000" w:themeColor="text1"/>
          <w:sz w:val="22"/>
          <w:szCs w:val="22"/>
        </w:rPr>
        <w:t>Clio</w:t>
      </w:r>
      <w:r>
        <w:rPr>
          <w:rFonts w:ascii="Arial" w:hAnsi="Arial" w:cs="Arial"/>
          <w:color w:val="000000" w:themeColor="text1"/>
          <w:sz w:val="22"/>
          <w:szCs w:val="22"/>
        </w:rPr>
        <w:t xml:space="preserve">, </w:t>
      </w:r>
      <w:r>
        <w:rPr>
          <w:rFonts w:ascii="Arial" w:hAnsi="Arial" w:cs="Arial"/>
          <w:b/>
          <w:bCs/>
          <w:color w:val="000000" w:themeColor="text1"/>
          <w:sz w:val="22"/>
          <w:szCs w:val="22"/>
        </w:rPr>
        <w:t>fi</w:t>
      </w:r>
      <w:r>
        <w:rPr>
          <w:rFonts w:ascii="Arial" w:hAnsi="Arial" w:cs="Arial"/>
          <w:b/>
          <w:bCs/>
          <w:color w:val="000000" w:themeColor="text1"/>
          <w:sz w:val="22"/>
          <w:szCs w:val="22"/>
        </w:rPr>
        <w:t xml:space="preserve">glia di </w:t>
      </w:r>
      <w:hyperlink r:id="rId7">
        <w:r>
          <w:rPr>
            <w:rStyle w:val="CollegamentoInternet"/>
            <w:rFonts w:ascii="Arial" w:hAnsi="Arial" w:cs="Arial"/>
            <w:b/>
            <w:bCs/>
            <w:color w:val="000000" w:themeColor="text1"/>
            <w:sz w:val="22"/>
            <w:szCs w:val="22"/>
            <w:u w:val="none"/>
          </w:rPr>
          <w:t>Zeus</w:t>
        </w:r>
      </w:hyperlink>
      <w:r>
        <w:rPr>
          <w:rFonts w:ascii="Arial" w:hAnsi="Arial" w:cs="Arial"/>
          <w:color w:val="000000" w:themeColor="text1"/>
          <w:sz w:val="22"/>
          <w:szCs w:val="22"/>
        </w:rPr>
        <w:t xml:space="preserve"> e </w:t>
      </w:r>
      <w:r>
        <w:rPr>
          <w:rFonts w:ascii="Arial" w:hAnsi="Arial" w:cs="Arial"/>
          <w:b/>
          <w:bCs/>
          <w:color w:val="000000" w:themeColor="text1"/>
          <w:sz w:val="22"/>
          <w:szCs w:val="22"/>
        </w:rPr>
        <w:t>Mnemosine</w:t>
      </w:r>
      <w:r>
        <w:rPr>
          <w:rFonts w:ascii="Arial" w:hAnsi="Arial" w:cs="Arial"/>
          <w:color w:val="000000" w:themeColor="text1"/>
          <w:sz w:val="22"/>
          <w:szCs w:val="22"/>
        </w:rPr>
        <w:t xml:space="preserve">, la </w:t>
      </w:r>
      <w:r>
        <w:rPr>
          <w:rStyle w:val="rinvio"/>
          <w:rFonts w:ascii="Arial" w:hAnsi="Arial" w:cs="Arial"/>
          <w:color w:val="000000" w:themeColor="text1"/>
          <w:sz w:val="22"/>
          <w:szCs w:val="22"/>
        </w:rPr>
        <w:t>musa</w:t>
      </w:r>
      <w:r>
        <w:rPr>
          <w:rFonts w:ascii="Arial" w:hAnsi="Arial" w:cs="Arial"/>
          <w:color w:val="000000" w:themeColor="text1"/>
          <w:sz w:val="22"/>
          <w:szCs w:val="22"/>
        </w:rPr>
        <w:t xml:space="preserve"> del canto epico e della storia.</w:t>
      </w:r>
      <w:r>
        <w:rPr>
          <w:rFonts w:ascii="Arial" w:hAnsi="Arial" w:cs="Arial"/>
          <w:sz w:val="22"/>
          <w:szCs w:val="22"/>
        </w:rPr>
        <w:t xml:space="preserve"> </w:t>
      </w:r>
      <w:r>
        <w:rPr>
          <w:rFonts w:ascii="Arial" w:hAnsi="Arial" w:cs="Arial"/>
          <w:color w:val="000000" w:themeColor="text1"/>
          <w:sz w:val="22"/>
          <w:szCs w:val="22"/>
        </w:rPr>
        <w:t>Storia, memoria di grandi e piccoli avvenimenti, per il settantenario dell’AND si sono scelti cinquanta costumi di scena dei primi decenni dell'attività dell’Accademia, tali manufatti sono presentati su manichini dalla testa coperta da un velo bianco, rend</w:t>
      </w:r>
      <w:r>
        <w:rPr>
          <w:rFonts w:ascii="Arial" w:hAnsi="Arial" w:cs="Arial"/>
          <w:color w:val="000000" w:themeColor="text1"/>
          <w:sz w:val="22"/>
          <w:szCs w:val="22"/>
        </w:rPr>
        <w:t>endoli surreali, non personalizzati, inseriti nel percorso di visita del Museo come osservatori osservati, esseri indefinibili, dove ogni visitatore può individuare un suo personale essere, una proiezione di persone care vicine o non più presenti, un arche</w:t>
      </w:r>
      <w:r>
        <w:rPr>
          <w:rFonts w:ascii="Arial" w:hAnsi="Arial" w:cs="Arial"/>
          <w:color w:val="000000" w:themeColor="text1"/>
          <w:sz w:val="22"/>
          <w:szCs w:val="22"/>
        </w:rPr>
        <w:t xml:space="preserve">tipo dell’uomo che transita nella storia. </w:t>
      </w:r>
    </w:p>
    <w:p w:rsidR="000114C3" w:rsidRDefault="00B47347">
      <w:pPr>
        <w:jc w:val="both"/>
      </w:pPr>
      <w:r>
        <w:rPr>
          <w:rFonts w:ascii="Arial" w:hAnsi="Arial" w:cs="Arial"/>
          <w:color w:val="000000" w:themeColor="text1"/>
          <w:sz w:val="22"/>
          <w:szCs w:val="22"/>
        </w:rPr>
        <w:t xml:space="preserve">Questi </w:t>
      </w:r>
      <w:r>
        <w:rPr>
          <w:rFonts w:ascii="Arial" w:hAnsi="Arial" w:cs="Arial"/>
          <w:b/>
          <w:bCs/>
          <w:color w:val="000000" w:themeColor="text1"/>
          <w:sz w:val="22"/>
          <w:szCs w:val="22"/>
        </w:rPr>
        <w:t xml:space="preserve">personaggi surreali </w:t>
      </w:r>
      <w:r>
        <w:rPr>
          <w:rFonts w:ascii="Arial" w:hAnsi="Arial" w:cs="Arial"/>
          <w:color w:val="000000" w:themeColor="text1"/>
          <w:sz w:val="22"/>
          <w:szCs w:val="22"/>
        </w:rPr>
        <w:t xml:space="preserve">sono dislocati nelle </w:t>
      </w:r>
      <w:r>
        <w:rPr>
          <w:rFonts w:ascii="Arial" w:hAnsi="Arial" w:cs="Arial"/>
          <w:b/>
          <w:bCs/>
          <w:color w:val="000000" w:themeColor="text1"/>
          <w:sz w:val="22"/>
          <w:szCs w:val="22"/>
        </w:rPr>
        <w:t>cinque sale espositive</w:t>
      </w:r>
      <w:r>
        <w:rPr>
          <w:rFonts w:ascii="Arial" w:hAnsi="Arial" w:cs="Arial"/>
          <w:color w:val="000000" w:themeColor="text1"/>
          <w:sz w:val="22"/>
          <w:szCs w:val="22"/>
        </w:rPr>
        <w:t xml:space="preserve"> del Museo: nel </w:t>
      </w:r>
      <w:r>
        <w:rPr>
          <w:rFonts w:ascii="Arial" w:hAnsi="Arial" w:cs="Arial"/>
          <w:b/>
          <w:bCs/>
          <w:color w:val="000000" w:themeColor="text1"/>
          <w:sz w:val="22"/>
          <w:szCs w:val="22"/>
        </w:rPr>
        <w:t>primo ambiente</w:t>
      </w:r>
      <w:r>
        <w:rPr>
          <w:rFonts w:ascii="Arial" w:hAnsi="Arial" w:cs="Arial"/>
          <w:color w:val="000000" w:themeColor="text1"/>
          <w:sz w:val="22"/>
          <w:szCs w:val="22"/>
        </w:rPr>
        <w:t xml:space="preserve"> troviamo materiale risalente al </w:t>
      </w:r>
      <w:r>
        <w:rPr>
          <w:rFonts w:ascii="Arial" w:hAnsi="Arial" w:cs="Arial"/>
          <w:b/>
          <w:bCs/>
          <w:color w:val="000000" w:themeColor="text1"/>
          <w:sz w:val="22"/>
          <w:szCs w:val="22"/>
        </w:rPr>
        <w:t>Paleolitico</w:t>
      </w:r>
      <w:r>
        <w:rPr>
          <w:rFonts w:ascii="Arial" w:hAnsi="Arial" w:cs="Arial"/>
          <w:color w:val="000000" w:themeColor="text1"/>
          <w:sz w:val="22"/>
          <w:szCs w:val="22"/>
        </w:rPr>
        <w:t xml:space="preserve">, qui alcuni manichini osservano ieratici le teche confondendosi con </w:t>
      </w:r>
      <w:r>
        <w:rPr>
          <w:rFonts w:ascii="Arial" w:hAnsi="Arial" w:cs="Arial"/>
          <w:color w:val="000000" w:themeColor="text1"/>
          <w:sz w:val="22"/>
          <w:szCs w:val="22"/>
        </w:rPr>
        <w:t>i visitatori, unendo l’archeologia alla contemporaneità, divenendo racconti testimoni dello scorrere della storia,  presso le teche  delle tombe di</w:t>
      </w:r>
      <w:r>
        <w:rPr>
          <w:rFonts w:ascii="Arial" w:hAnsi="Arial" w:cs="Arial"/>
          <w:b/>
          <w:bCs/>
          <w:color w:val="000000" w:themeColor="text1"/>
          <w:sz w:val="22"/>
          <w:szCs w:val="22"/>
        </w:rPr>
        <w:t xml:space="preserve"> Murgia Timone</w:t>
      </w:r>
      <w:r>
        <w:rPr>
          <w:rFonts w:ascii="Arial" w:hAnsi="Arial" w:cs="Arial"/>
          <w:color w:val="000000" w:themeColor="text1"/>
          <w:sz w:val="22"/>
          <w:szCs w:val="22"/>
        </w:rPr>
        <w:t>, un manichino seduto si è tolto una scarpa e si massaggia il piede, ironico richiamo al turist</w:t>
      </w:r>
      <w:r>
        <w:rPr>
          <w:rFonts w:ascii="Arial" w:hAnsi="Arial" w:cs="Arial"/>
          <w:color w:val="000000" w:themeColor="text1"/>
          <w:sz w:val="22"/>
          <w:szCs w:val="22"/>
        </w:rPr>
        <w:t>a stanco, ma anche simbolo dell’iniziazione, nei riti antichi come in quelli dionisiaci cosi legati al mondo del teatro e della rappresentazione, bisogna entrare nel rito con un piede nudo, tale manichino esprime il concetto di mostra turistica ma anche d’</w:t>
      </w:r>
      <w:r>
        <w:rPr>
          <w:rFonts w:ascii="Arial" w:hAnsi="Arial" w:cs="Arial"/>
          <w:color w:val="000000" w:themeColor="text1"/>
          <w:sz w:val="22"/>
          <w:szCs w:val="22"/>
        </w:rPr>
        <w:t xml:space="preserve">iniziazione al percorso storico. Nelle </w:t>
      </w:r>
      <w:r>
        <w:rPr>
          <w:rFonts w:ascii="Arial" w:hAnsi="Arial" w:cs="Arial"/>
          <w:b/>
          <w:bCs/>
          <w:color w:val="000000" w:themeColor="text1"/>
          <w:sz w:val="22"/>
          <w:szCs w:val="22"/>
        </w:rPr>
        <w:t>due sale successive</w:t>
      </w:r>
      <w:r>
        <w:rPr>
          <w:rFonts w:ascii="Arial" w:hAnsi="Arial" w:cs="Arial"/>
          <w:color w:val="000000" w:themeColor="text1"/>
          <w:sz w:val="22"/>
          <w:szCs w:val="22"/>
        </w:rPr>
        <w:t xml:space="preserve"> risaltano i </w:t>
      </w:r>
      <w:r>
        <w:rPr>
          <w:rFonts w:ascii="Arial" w:hAnsi="Arial" w:cs="Arial"/>
          <w:b/>
          <w:bCs/>
          <w:color w:val="000000" w:themeColor="text1"/>
          <w:sz w:val="22"/>
          <w:szCs w:val="22"/>
        </w:rPr>
        <w:t>vasi a figure rosse</w:t>
      </w:r>
      <w:r>
        <w:rPr>
          <w:rFonts w:ascii="Arial" w:hAnsi="Arial" w:cs="Arial"/>
          <w:color w:val="000000" w:themeColor="text1"/>
          <w:sz w:val="22"/>
          <w:szCs w:val="22"/>
        </w:rPr>
        <w:t xml:space="preserve"> del </w:t>
      </w:r>
      <w:r>
        <w:rPr>
          <w:rFonts w:ascii="Arial" w:hAnsi="Arial" w:cs="Arial"/>
          <w:b/>
          <w:bCs/>
          <w:color w:val="000000" w:themeColor="text1"/>
          <w:sz w:val="22"/>
          <w:szCs w:val="22"/>
        </w:rPr>
        <w:t>Pittore di Pisticci</w:t>
      </w:r>
      <w:r>
        <w:rPr>
          <w:rFonts w:ascii="Arial" w:hAnsi="Arial" w:cs="Arial"/>
          <w:color w:val="000000" w:themeColor="text1"/>
          <w:sz w:val="22"/>
          <w:szCs w:val="22"/>
        </w:rPr>
        <w:t>, qui una sbarazzina in attraente abito si ripassa il trucco, incurante della bellezza che gli è di fronte, due modi, due mondi, bellezza stor</w:t>
      </w:r>
      <w:r>
        <w:rPr>
          <w:rFonts w:ascii="Arial" w:hAnsi="Arial" w:cs="Arial"/>
          <w:color w:val="000000" w:themeColor="text1"/>
          <w:sz w:val="22"/>
          <w:szCs w:val="22"/>
        </w:rPr>
        <w:t xml:space="preserve">ica, bellezza effimera, ma entrambe nate dalla bellezza, entrambe sostenute dal colore. Nella </w:t>
      </w:r>
      <w:r>
        <w:rPr>
          <w:rFonts w:ascii="Arial" w:hAnsi="Arial" w:cs="Arial"/>
          <w:b/>
          <w:bCs/>
          <w:color w:val="000000" w:themeColor="text1"/>
          <w:sz w:val="22"/>
          <w:szCs w:val="22"/>
        </w:rPr>
        <w:t>sala successiva</w:t>
      </w:r>
      <w:r>
        <w:rPr>
          <w:rFonts w:ascii="Arial" w:hAnsi="Arial" w:cs="Arial"/>
          <w:color w:val="000000" w:themeColor="text1"/>
          <w:sz w:val="22"/>
          <w:szCs w:val="22"/>
        </w:rPr>
        <w:t xml:space="preserve"> un’amica spiega con novizia di particolari ad altre amiche un pezzo esposto, mentre nella sala contenente i materiali  degli</w:t>
      </w:r>
      <w:r>
        <w:rPr>
          <w:rFonts w:ascii="Arial" w:hAnsi="Arial" w:cs="Arial"/>
          <w:b/>
          <w:bCs/>
          <w:color w:val="000000" w:themeColor="text1"/>
          <w:sz w:val="22"/>
          <w:szCs w:val="22"/>
        </w:rPr>
        <w:t xml:space="preserve"> scavi di Matera</w:t>
      </w:r>
      <w:r>
        <w:rPr>
          <w:rFonts w:ascii="Arial" w:hAnsi="Arial" w:cs="Arial"/>
          <w:color w:val="000000" w:themeColor="text1"/>
          <w:sz w:val="22"/>
          <w:szCs w:val="22"/>
        </w:rPr>
        <w:t xml:space="preserve"> e din</w:t>
      </w:r>
      <w:r>
        <w:rPr>
          <w:rFonts w:ascii="Arial" w:hAnsi="Arial" w:cs="Arial"/>
          <w:color w:val="000000" w:themeColor="text1"/>
          <w:sz w:val="22"/>
          <w:szCs w:val="22"/>
        </w:rPr>
        <w:t xml:space="preserve">torni una coppia si bacia, con chiaro riferimento agli amanti di </w:t>
      </w:r>
      <w:r>
        <w:rPr>
          <w:rFonts w:ascii="Arial" w:hAnsi="Arial" w:cs="Arial"/>
          <w:b/>
          <w:bCs/>
          <w:color w:val="000000" w:themeColor="text1"/>
          <w:sz w:val="22"/>
          <w:szCs w:val="22"/>
        </w:rPr>
        <w:t>Magritte</w:t>
      </w:r>
      <w:r>
        <w:rPr>
          <w:rFonts w:ascii="Arial" w:hAnsi="Arial" w:cs="Arial"/>
          <w:color w:val="000000" w:themeColor="text1"/>
          <w:sz w:val="22"/>
          <w:szCs w:val="22"/>
        </w:rPr>
        <w:t xml:space="preserve">, con il suo messaggio di morte e impossibilità di comunicare, un bacio fra due defunti o in procinto di esserlo, privati dal senso della vista, agli amanti è vietato conoscersi, non </w:t>
      </w:r>
      <w:r>
        <w:rPr>
          <w:rFonts w:ascii="Arial" w:hAnsi="Arial" w:cs="Arial"/>
          <w:color w:val="000000" w:themeColor="text1"/>
          <w:sz w:val="22"/>
          <w:szCs w:val="22"/>
        </w:rPr>
        <w:t>arrivando mai ad una conclusione definitiva, come lo storico con la storia, l’artista con l’arte, leitmotiv che ha ispirato questo allestimento, «C’è un interesse in ciò che il visibile non ci mostra. Questo interesse può assumere le forme di un sentimento</w:t>
      </w:r>
      <w:r>
        <w:rPr>
          <w:rFonts w:ascii="Arial" w:hAnsi="Arial" w:cs="Arial"/>
          <w:color w:val="000000" w:themeColor="text1"/>
          <w:sz w:val="22"/>
          <w:szCs w:val="22"/>
        </w:rPr>
        <w:t xml:space="preserve"> decisamente intenso, una sorte di conflitto, direi, tra visibile nascosto e visibile apparente</w:t>
      </w:r>
      <w:r>
        <w:rPr>
          <w:rFonts w:ascii="Arial" w:hAnsi="Arial" w:cs="Arial"/>
          <w:sz w:val="22"/>
          <w:szCs w:val="22"/>
        </w:rPr>
        <w:t>»</w:t>
      </w:r>
      <w:r>
        <w:rPr>
          <w:rFonts w:ascii="Arial" w:hAnsi="Arial" w:cs="Arial"/>
          <w:color w:val="000000" w:themeColor="text1"/>
          <w:sz w:val="22"/>
          <w:szCs w:val="22"/>
        </w:rPr>
        <w:t xml:space="preserve"> [R</w:t>
      </w:r>
      <w:r>
        <w:rPr>
          <w:rFonts w:ascii="Arial" w:hAnsi="Arial" w:cs="Arial"/>
          <w:color w:val="000000" w:themeColor="text1"/>
          <w:sz w:val="22"/>
          <w:szCs w:val="22"/>
        </w:rPr>
        <w:t>. Magritte].</w:t>
      </w:r>
      <w:r>
        <w:rPr>
          <w:rFonts w:ascii="Arial" w:hAnsi="Arial" w:cs="Arial"/>
          <w:i/>
          <w:color w:val="000000" w:themeColor="text1"/>
          <w:sz w:val="22"/>
          <w:szCs w:val="22"/>
        </w:rPr>
        <w:t xml:space="preserve"> </w:t>
      </w:r>
      <w:r>
        <w:rPr>
          <w:rFonts w:ascii="Arial" w:hAnsi="Arial" w:cs="Arial"/>
          <w:color w:val="000000" w:themeColor="text1"/>
          <w:sz w:val="22"/>
          <w:szCs w:val="22"/>
        </w:rPr>
        <w:t xml:space="preserve"> </w:t>
      </w:r>
      <w:r>
        <w:rPr>
          <w:rFonts w:ascii="Arial" w:hAnsi="Arial" w:cs="Arial"/>
          <w:color w:val="222222"/>
          <w:sz w:val="22"/>
          <w:szCs w:val="22"/>
        </w:rPr>
        <w:t xml:space="preserve">Terminando, nella </w:t>
      </w:r>
      <w:r>
        <w:rPr>
          <w:rFonts w:ascii="Arial" w:hAnsi="Arial" w:cs="Arial"/>
          <w:b/>
          <w:bCs/>
          <w:color w:val="222222"/>
          <w:sz w:val="22"/>
          <w:szCs w:val="22"/>
        </w:rPr>
        <w:t>Sala Ridola</w:t>
      </w:r>
      <w:r>
        <w:rPr>
          <w:rFonts w:ascii="Arial" w:hAnsi="Arial" w:cs="Arial"/>
          <w:color w:val="222222"/>
          <w:sz w:val="22"/>
          <w:szCs w:val="22"/>
        </w:rPr>
        <w:t xml:space="preserve"> un manichino osserva dalla finestra, nonostante non possa vedere, poiché è velato, la </w:t>
      </w:r>
      <w:r>
        <w:rPr>
          <w:rFonts w:ascii="Arial" w:hAnsi="Arial" w:cs="Arial"/>
          <w:color w:val="222222"/>
          <w:sz w:val="22"/>
          <w:szCs w:val="22"/>
        </w:rPr>
        <w:t>Città di Matera</w:t>
      </w:r>
      <w:r>
        <w:rPr>
          <w:rFonts w:ascii="Arial" w:hAnsi="Arial" w:cs="Arial"/>
          <w:color w:val="222222"/>
          <w:sz w:val="22"/>
          <w:szCs w:val="22"/>
        </w:rPr>
        <w:t>, il paesagg</w:t>
      </w:r>
      <w:r>
        <w:rPr>
          <w:rFonts w:ascii="Arial" w:hAnsi="Arial" w:cs="Arial"/>
          <w:color w:val="222222"/>
          <w:sz w:val="22"/>
          <w:szCs w:val="22"/>
        </w:rPr>
        <w:t>io, il cielo, l’infinito, perché la storia è scritta, ma la stessa è ancora in divenire: quello che oggi è cronaca domani sarà storia.</w:t>
      </w:r>
    </w:p>
    <w:p w:rsidR="000114C3" w:rsidRDefault="000114C3">
      <w:pPr>
        <w:jc w:val="both"/>
        <w:rPr>
          <w:rFonts w:ascii="Times New Roman" w:hAnsi="Times New Roman" w:cs="Times New Roman"/>
        </w:rPr>
      </w:pPr>
    </w:p>
    <w:p w:rsidR="000114C3" w:rsidRDefault="00B47347">
      <w:pPr>
        <w:tabs>
          <w:tab w:val="left" w:pos="4163"/>
        </w:tabs>
        <w:jc w:val="right"/>
        <w:rPr>
          <w:rFonts w:ascii="Arial" w:hAnsi="Arial" w:cs="Arial"/>
          <w:i/>
          <w:sz w:val="22"/>
          <w:szCs w:val="22"/>
        </w:rPr>
      </w:pPr>
      <w:r>
        <w:rPr>
          <w:rFonts w:ascii="Arial" w:hAnsi="Arial" w:cs="Arial"/>
          <w:sz w:val="22"/>
          <w:szCs w:val="22"/>
        </w:rPr>
        <w:t xml:space="preserve">Marco </w:t>
      </w:r>
      <w:proofErr w:type="spellStart"/>
      <w:r>
        <w:rPr>
          <w:rFonts w:ascii="Arial" w:hAnsi="Arial" w:cs="Arial"/>
          <w:sz w:val="22"/>
          <w:szCs w:val="22"/>
        </w:rPr>
        <w:t>Schaufelberger</w:t>
      </w:r>
      <w:proofErr w:type="spellEnd"/>
    </w:p>
    <w:p w:rsidR="000114C3" w:rsidRDefault="000114C3">
      <w:pPr>
        <w:rPr>
          <w:rFonts w:ascii="Arial" w:hAnsi="Arial" w:cs="Arial"/>
        </w:rPr>
      </w:pPr>
    </w:p>
    <w:p w:rsidR="000114C3" w:rsidRDefault="000114C3">
      <w:pPr>
        <w:pStyle w:val="Didascalia"/>
        <w:jc w:val="both"/>
        <w:rPr>
          <w:rFonts w:ascii="Arial" w:hAnsi="Arial" w:cs="Arial"/>
          <w:i w:val="0"/>
          <w:color w:val="000000"/>
        </w:rPr>
      </w:pPr>
    </w:p>
    <w:p w:rsidR="000114C3" w:rsidRDefault="000114C3">
      <w:pPr>
        <w:pStyle w:val="Didascalia"/>
        <w:jc w:val="both"/>
        <w:rPr>
          <w:rFonts w:ascii="Arial" w:hAnsi="Arial" w:cs="Arial"/>
          <w:i w:val="0"/>
          <w:color w:val="000000"/>
        </w:rPr>
      </w:pPr>
    </w:p>
    <w:p w:rsidR="000114C3" w:rsidRDefault="000114C3">
      <w:pPr>
        <w:pStyle w:val="Didascalia"/>
        <w:jc w:val="both"/>
        <w:rPr>
          <w:rFonts w:ascii="Arial" w:hAnsi="Arial" w:cs="Arial"/>
          <w:i w:val="0"/>
          <w:color w:val="000000"/>
        </w:rPr>
      </w:pPr>
    </w:p>
    <w:p w:rsidR="000114C3" w:rsidRDefault="000114C3">
      <w:pPr>
        <w:pStyle w:val="Didascalia"/>
        <w:jc w:val="both"/>
        <w:rPr>
          <w:rFonts w:ascii="Arial" w:hAnsi="Arial" w:cs="Arial"/>
          <w:i w:val="0"/>
          <w:color w:val="000000"/>
        </w:rPr>
      </w:pPr>
    </w:p>
    <w:p w:rsidR="000114C3" w:rsidRDefault="000114C3">
      <w:pPr>
        <w:pStyle w:val="Didascalia"/>
        <w:jc w:val="both"/>
        <w:rPr>
          <w:rFonts w:ascii="Arial" w:hAnsi="Arial" w:cs="Arial"/>
          <w:i w:val="0"/>
          <w:color w:val="000000"/>
        </w:rPr>
      </w:pPr>
    </w:p>
    <w:p w:rsidR="000114C3" w:rsidRDefault="000114C3">
      <w:pPr>
        <w:pStyle w:val="Didascalia"/>
        <w:jc w:val="both"/>
        <w:rPr>
          <w:rFonts w:ascii="Arial" w:hAnsi="Arial" w:cs="Arial"/>
          <w:i w:val="0"/>
          <w:color w:val="000000"/>
        </w:rPr>
      </w:pPr>
    </w:p>
    <w:p w:rsidR="000114C3" w:rsidRDefault="000114C3">
      <w:pPr>
        <w:pStyle w:val="Didascalia"/>
        <w:jc w:val="both"/>
        <w:rPr>
          <w:rFonts w:ascii="Arial" w:hAnsi="Arial" w:cs="Arial"/>
          <w:i w:val="0"/>
          <w:color w:val="000000"/>
        </w:rPr>
      </w:pPr>
    </w:p>
    <w:p w:rsidR="000114C3" w:rsidRDefault="000114C3">
      <w:pPr>
        <w:pStyle w:val="Didascalia"/>
        <w:jc w:val="both"/>
        <w:rPr>
          <w:rFonts w:ascii="Arial" w:hAnsi="Arial" w:cs="Arial"/>
          <w:i w:val="0"/>
          <w:color w:val="000000"/>
        </w:rPr>
      </w:pPr>
    </w:p>
    <w:p w:rsidR="000114C3" w:rsidRDefault="00B47347">
      <w:pPr>
        <w:pStyle w:val="Didascalia"/>
        <w:jc w:val="both"/>
        <w:rPr>
          <w:color w:val="000000" w:themeColor="text1"/>
          <w:highlight w:val="white"/>
        </w:rPr>
      </w:pPr>
      <w:r>
        <w:rPr>
          <w:rFonts w:ascii="Arial" w:hAnsi="Arial" w:cs="Arial"/>
          <w:i w:val="0"/>
          <w:color w:val="000000" w:themeColor="text1"/>
          <w:highlight w:val="white"/>
        </w:rPr>
        <w:t xml:space="preserve">[*] 2° bozzetto per l’allestimento creato per il settantenario della fondazione dell’Accademia Nazionale di Danza di Roma, presso il Museo Archeologico Nazionale Domenico Ridola di Matera [pastelli su carta, mm 130 x 180].  </w:t>
      </w:r>
    </w:p>
    <w:p w:rsidR="000114C3" w:rsidRDefault="00B47347">
      <w:pPr>
        <w:jc w:val="both"/>
        <w:rPr>
          <w:rFonts w:ascii="Arial" w:hAnsi="Arial" w:cs="Arial"/>
          <w:b/>
          <w:bCs/>
        </w:rPr>
      </w:pPr>
      <w:r>
        <w:rPr>
          <w:rFonts w:ascii="Arial" w:hAnsi="Arial" w:cs="Arial"/>
          <w:b/>
          <w:bCs/>
          <w:noProof/>
          <w:lang w:eastAsia="it-IT"/>
        </w:rPr>
        <w:lastRenderedPageBreak/>
        <w:drawing>
          <wp:anchor distT="0" distB="0" distL="0" distR="0" simplePos="0" relativeHeight="3" behindDoc="0" locked="0" layoutInCell="1" allowOverlap="1">
            <wp:simplePos x="0" y="0"/>
            <wp:positionH relativeFrom="column">
              <wp:posOffset>22860</wp:posOffset>
            </wp:positionH>
            <wp:positionV relativeFrom="paragraph">
              <wp:posOffset>67310</wp:posOffset>
            </wp:positionV>
            <wp:extent cx="2926080" cy="2194560"/>
            <wp:effectExtent l="0" t="0" r="0" b="0"/>
            <wp:wrapSquare wrapText="largest"/>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8"/>
                    <a:stretch>
                      <a:fillRect/>
                    </a:stretch>
                  </pic:blipFill>
                  <pic:spPr bwMode="auto">
                    <a:xfrm>
                      <a:off x="0" y="0"/>
                      <a:ext cx="2926080" cy="2194560"/>
                    </a:xfrm>
                    <a:prstGeom prst="rect">
                      <a:avLst/>
                    </a:prstGeom>
                  </pic:spPr>
                </pic:pic>
              </a:graphicData>
            </a:graphic>
          </wp:anchor>
        </w:drawing>
      </w:r>
    </w:p>
    <w:p w:rsidR="000114C3" w:rsidRDefault="000114C3">
      <w:pPr>
        <w:jc w:val="both"/>
        <w:rPr>
          <w:rFonts w:ascii="Arial" w:hAnsi="Arial" w:cs="Arial"/>
          <w:b/>
          <w:bCs/>
        </w:rPr>
      </w:pPr>
    </w:p>
    <w:p w:rsidR="000114C3" w:rsidRDefault="000114C3">
      <w:pPr>
        <w:jc w:val="both"/>
        <w:rPr>
          <w:rFonts w:ascii="Arial" w:hAnsi="Arial" w:cs="Arial"/>
          <w:b/>
          <w:bCs/>
        </w:rPr>
      </w:pPr>
    </w:p>
    <w:p w:rsidR="000114C3" w:rsidRDefault="000114C3">
      <w:pPr>
        <w:jc w:val="both"/>
        <w:rPr>
          <w:rFonts w:ascii="Arial" w:hAnsi="Arial" w:cs="Arial"/>
          <w:b/>
          <w:bCs/>
        </w:rPr>
      </w:pPr>
    </w:p>
    <w:p w:rsidR="000114C3" w:rsidRDefault="000114C3">
      <w:pPr>
        <w:jc w:val="both"/>
        <w:rPr>
          <w:rFonts w:ascii="Arial" w:hAnsi="Arial" w:cs="Arial"/>
          <w:b/>
          <w:bCs/>
        </w:rPr>
      </w:pPr>
    </w:p>
    <w:p w:rsidR="000114C3" w:rsidRDefault="000114C3">
      <w:pPr>
        <w:jc w:val="both"/>
        <w:rPr>
          <w:rFonts w:ascii="Arial" w:hAnsi="Arial" w:cs="Arial"/>
          <w:b/>
          <w:bCs/>
        </w:rPr>
      </w:pPr>
    </w:p>
    <w:p w:rsidR="000114C3" w:rsidRDefault="000114C3">
      <w:pPr>
        <w:jc w:val="both"/>
        <w:rPr>
          <w:rFonts w:ascii="Arial" w:hAnsi="Arial" w:cs="Arial"/>
          <w:b/>
          <w:bCs/>
        </w:rPr>
      </w:pPr>
    </w:p>
    <w:p w:rsidR="000114C3" w:rsidRDefault="000114C3">
      <w:pPr>
        <w:jc w:val="both"/>
        <w:rPr>
          <w:rFonts w:ascii="Arial" w:hAnsi="Arial" w:cs="Arial"/>
          <w:b/>
          <w:bCs/>
        </w:rPr>
      </w:pPr>
    </w:p>
    <w:p w:rsidR="000114C3" w:rsidRDefault="000114C3">
      <w:pPr>
        <w:jc w:val="both"/>
        <w:rPr>
          <w:rFonts w:ascii="Arial" w:hAnsi="Arial" w:cs="Arial"/>
          <w:b/>
          <w:bCs/>
        </w:rPr>
      </w:pPr>
    </w:p>
    <w:p w:rsidR="000114C3" w:rsidRDefault="000114C3">
      <w:pPr>
        <w:jc w:val="both"/>
        <w:rPr>
          <w:rFonts w:ascii="Arial" w:hAnsi="Arial" w:cs="Arial"/>
          <w:b/>
          <w:bCs/>
        </w:rPr>
      </w:pPr>
    </w:p>
    <w:p w:rsidR="000114C3" w:rsidRDefault="000114C3">
      <w:pPr>
        <w:jc w:val="both"/>
        <w:rPr>
          <w:rFonts w:ascii="Arial" w:hAnsi="Arial" w:cs="Arial"/>
          <w:b/>
          <w:bCs/>
        </w:rPr>
      </w:pPr>
    </w:p>
    <w:p w:rsidR="000114C3" w:rsidRDefault="000114C3">
      <w:pPr>
        <w:jc w:val="both"/>
        <w:rPr>
          <w:rFonts w:ascii="Arial" w:hAnsi="Arial" w:cs="Arial"/>
          <w:b/>
          <w:bCs/>
        </w:rPr>
      </w:pPr>
    </w:p>
    <w:p w:rsidR="000114C3" w:rsidRDefault="000114C3">
      <w:pPr>
        <w:jc w:val="both"/>
        <w:rPr>
          <w:rFonts w:ascii="Arial" w:hAnsi="Arial" w:cs="Arial"/>
          <w:b/>
          <w:bCs/>
        </w:rPr>
      </w:pPr>
    </w:p>
    <w:p w:rsidR="000114C3" w:rsidRDefault="000114C3">
      <w:pPr>
        <w:jc w:val="both"/>
        <w:rPr>
          <w:rFonts w:ascii="Arial" w:hAnsi="Arial" w:cs="Arial"/>
          <w:b/>
          <w:bCs/>
        </w:rPr>
      </w:pPr>
    </w:p>
    <w:p w:rsidR="000114C3" w:rsidRDefault="000114C3">
      <w:pPr>
        <w:jc w:val="both"/>
        <w:rPr>
          <w:rFonts w:ascii="Arial" w:hAnsi="Arial" w:cs="Arial"/>
          <w:b/>
          <w:bCs/>
        </w:rPr>
      </w:pPr>
    </w:p>
    <w:p w:rsidR="000114C3" w:rsidRDefault="00B47347">
      <w:pPr>
        <w:jc w:val="both"/>
      </w:pPr>
      <w:r>
        <w:rPr>
          <w:rFonts w:ascii="Arial" w:hAnsi="Arial" w:cs="Arial"/>
          <w:b/>
          <w:bCs/>
          <w:color w:val="003366"/>
        </w:rPr>
        <w:t xml:space="preserve">Marco </w:t>
      </w:r>
      <w:proofErr w:type="spellStart"/>
      <w:r>
        <w:rPr>
          <w:rFonts w:ascii="Arial" w:hAnsi="Arial" w:cs="Arial"/>
          <w:b/>
          <w:bCs/>
          <w:color w:val="003366"/>
        </w:rPr>
        <w:t>Schaufelberger</w:t>
      </w:r>
      <w:proofErr w:type="spellEnd"/>
      <w:r>
        <w:rPr>
          <w:rFonts w:ascii="Arial" w:hAnsi="Arial" w:cs="Arial"/>
        </w:rPr>
        <w:t xml:space="preserve"> nasce a Napoli nel 1965 e si dedica alle arti visive dall'età di 14 anni quando comincia a frequentare la bottega di stucchi e cartapesta del maestro Giuseppe </w:t>
      </w:r>
      <w:proofErr w:type="spellStart"/>
      <w:r>
        <w:rPr>
          <w:rFonts w:ascii="Arial" w:hAnsi="Arial" w:cs="Arial"/>
        </w:rPr>
        <w:t>Abussi</w:t>
      </w:r>
      <w:proofErr w:type="spellEnd"/>
      <w:r>
        <w:rPr>
          <w:rFonts w:ascii="Arial" w:hAnsi="Arial" w:cs="Arial"/>
        </w:rPr>
        <w:t>. Studia alla Scuola di Alta Formazione in Arte e Teologia, Sezione San Luig</w:t>
      </w:r>
      <w:r>
        <w:rPr>
          <w:rFonts w:ascii="Arial" w:hAnsi="Arial" w:cs="Arial"/>
        </w:rPr>
        <w:t xml:space="preserve">i "Gesuiti" Napoli, Pontificia Facoltà di Teologia dell'Italia Meridionale. Nel 1985 ottiene il Diploma di Maestro d'Arte per la sezione di Grafica per la Pubblicità e la Fotografia presso il II Istituto d'Arte di Napoli “Umberto Boccioni” e, nel 1987, il </w:t>
      </w:r>
      <w:r>
        <w:rPr>
          <w:rFonts w:ascii="Arial" w:hAnsi="Arial" w:cs="Arial"/>
        </w:rPr>
        <w:t xml:space="preserve">Diploma di maturità d'Arte applicata per la sezione di Grafica per la Pubblicità e la Fotografia presso lo stesso Istituto d’arte napoletano. Nel ’91 prende anche il Diploma Universitario in Scenografia presso l'Accademia di Brera, Milano. Arriva primo in </w:t>
      </w:r>
      <w:r>
        <w:rPr>
          <w:rFonts w:ascii="Arial" w:hAnsi="Arial" w:cs="Arial"/>
        </w:rPr>
        <w:t>graduatoria per il concorso triennale per la cattedra di Storia della Scenografia, indetto dall'Accademia Nazionale di Danza di Roma. L’anno successivo, nel 2012, frequenta il Master in Arte e Teologia, presso la Scuola di Alta Formazione di Arte e Teologi</w:t>
      </w:r>
      <w:r>
        <w:rPr>
          <w:rFonts w:ascii="Arial" w:hAnsi="Arial" w:cs="Arial"/>
        </w:rPr>
        <w:t>a della Pontificia Facoltà Teologica dell'Italia Meridionale – Sezione San Luigi, Napoli oltre al Master in Gestione e promozione Beni culturali presso la medesima Scuola.</w:t>
      </w:r>
    </w:p>
    <w:p w:rsidR="000114C3" w:rsidRDefault="00B47347">
      <w:pPr>
        <w:jc w:val="both"/>
        <w:rPr>
          <w:rFonts w:ascii="Arial" w:hAnsi="Arial" w:cs="Arial"/>
        </w:rPr>
      </w:pPr>
      <w:r>
        <w:rPr>
          <w:rFonts w:ascii="Arial" w:hAnsi="Arial" w:cs="Arial"/>
        </w:rPr>
        <w:t>Oggi espone in mostre collettive e personali in Italia e all'est</w:t>
      </w:r>
      <w:r>
        <w:rPr>
          <w:rFonts w:ascii="Arial" w:hAnsi="Arial" w:cs="Arial"/>
          <w:sz w:val="22"/>
          <w:szCs w:val="22"/>
        </w:rPr>
        <w:t>ero.</w:t>
      </w:r>
    </w:p>
    <w:p w:rsidR="000114C3" w:rsidRDefault="000114C3">
      <w:pPr>
        <w:rPr>
          <w:rFonts w:ascii="Arial" w:hAnsi="Arial" w:cs="Arial"/>
          <w:sz w:val="22"/>
          <w:szCs w:val="22"/>
        </w:rPr>
      </w:pPr>
    </w:p>
    <w:p w:rsidR="000114C3" w:rsidRDefault="000114C3">
      <w:pPr>
        <w:rPr>
          <w:rFonts w:ascii="Arial" w:hAnsi="Arial" w:cs="Arial"/>
          <w:sz w:val="22"/>
          <w:szCs w:val="22"/>
        </w:rPr>
      </w:pPr>
    </w:p>
    <w:p w:rsidR="000114C3" w:rsidRDefault="000114C3">
      <w:pPr>
        <w:rPr>
          <w:rFonts w:ascii="Arial" w:hAnsi="Arial" w:cs="Arial"/>
          <w:b/>
          <w:bCs/>
          <w:u w:val="single"/>
        </w:rPr>
      </w:pPr>
    </w:p>
    <w:p w:rsidR="000114C3" w:rsidRDefault="000114C3">
      <w:pPr>
        <w:rPr>
          <w:rFonts w:ascii="Arial" w:hAnsi="Arial" w:cs="Arial"/>
          <w:b/>
          <w:bCs/>
          <w:u w:val="single"/>
        </w:rPr>
      </w:pPr>
    </w:p>
    <w:p w:rsidR="000114C3" w:rsidRDefault="000114C3">
      <w:pPr>
        <w:rPr>
          <w:rFonts w:ascii="Arial" w:hAnsi="Arial" w:cs="Arial"/>
          <w:b/>
          <w:bCs/>
          <w:u w:val="single"/>
        </w:rPr>
      </w:pPr>
    </w:p>
    <w:p w:rsidR="000114C3" w:rsidRDefault="000114C3">
      <w:pPr>
        <w:rPr>
          <w:rFonts w:ascii="Arial" w:hAnsi="Arial" w:cs="Arial"/>
          <w:b/>
          <w:bCs/>
          <w:u w:val="single"/>
        </w:rPr>
      </w:pPr>
    </w:p>
    <w:p w:rsidR="000114C3" w:rsidRDefault="000114C3">
      <w:pPr>
        <w:rPr>
          <w:rFonts w:ascii="Arial" w:hAnsi="Arial" w:cs="Arial"/>
          <w:b/>
          <w:bCs/>
          <w:u w:val="single"/>
        </w:rPr>
      </w:pPr>
    </w:p>
    <w:p w:rsidR="000114C3" w:rsidRDefault="000114C3">
      <w:pPr>
        <w:rPr>
          <w:rFonts w:ascii="Arial" w:hAnsi="Arial" w:cs="Arial"/>
          <w:b/>
          <w:bCs/>
          <w:u w:val="single"/>
        </w:rPr>
      </w:pPr>
    </w:p>
    <w:p w:rsidR="000114C3" w:rsidRDefault="000114C3">
      <w:pPr>
        <w:rPr>
          <w:rFonts w:ascii="Arial" w:hAnsi="Arial" w:cs="Arial"/>
          <w:b/>
          <w:bCs/>
          <w:u w:val="single"/>
        </w:rPr>
      </w:pPr>
    </w:p>
    <w:p w:rsidR="000114C3" w:rsidRDefault="000114C3">
      <w:pPr>
        <w:rPr>
          <w:rFonts w:ascii="Arial" w:hAnsi="Arial" w:cs="Arial"/>
          <w:b/>
          <w:bCs/>
          <w:u w:val="single"/>
        </w:rPr>
      </w:pPr>
    </w:p>
    <w:p w:rsidR="000114C3" w:rsidRDefault="000114C3">
      <w:pPr>
        <w:rPr>
          <w:rFonts w:ascii="Arial" w:hAnsi="Arial" w:cs="Arial"/>
          <w:b/>
          <w:bCs/>
          <w:u w:val="single"/>
        </w:rPr>
      </w:pPr>
    </w:p>
    <w:p w:rsidR="000114C3" w:rsidRDefault="000114C3">
      <w:pPr>
        <w:rPr>
          <w:rFonts w:ascii="Arial" w:hAnsi="Arial" w:cs="Arial"/>
          <w:b/>
          <w:bCs/>
          <w:u w:val="single"/>
        </w:rPr>
      </w:pPr>
    </w:p>
    <w:p w:rsidR="000114C3" w:rsidRDefault="000114C3">
      <w:pPr>
        <w:rPr>
          <w:rFonts w:ascii="Arial" w:hAnsi="Arial" w:cs="Arial"/>
          <w:b/>
          <w:bCs/>
          <w:u w:val="single"/>
        </w:rPr>
      </w:pPr>
    </w:p>
    <w:p w:rsidR="000114C3" w:rsidRDefault="000114C3">
      <w:pPr>
        <w:rPr>
          <w:rFonts w:ascii="Arial" w:hAnsi="Arial" w:cs="Arial"/>
          <w:b/>
          <w:bCs/>
          <w:u w:val="single"/>
        </w:rPr>
      </w:pPr>
    </w:p>
    <w:p w:rsidR="000114C3" w:rsidRDefault="000114C3">
      <w:pPr>
        <w:rPr>
          <w:rFonts w:ascii="Arial" w:hAnsi="Arial" w:cs="Arial"/>
          <w:b/>
          <w:bCs/>
          <w:u w:val="single"/>
        </w:rPr>
      </w:pPr>
    </w:p>
    <w:p w:rsidR="000114C3" w:rsidRDefault="000114C3">
      <w:pPr>
        <w:rPr>
          <w:rFonts w:ascii="Arial" w:hAnsi="Arial" w:cs="Arial"/>
          <w:b/>
          <w:bCs/>
          <w:u w:val="single"/>
        </w:rPr>
      </w:pPr>
    </w:p>
    <w:p w:rsidR="000114C3" w:rsidRDefault="000114C3">
      <w:pPr>
        <w:rPr>
          <w:rFonts w:ascii="Arial" w:hAnsi="Arial" w:cs="Arial"/>
          <w:b/>
          <w:bCs/>
          <w:u w:val="single"/>
        </w:rPr>
      </w:pPr>
    </w:p>
    <w:p w:rsidR="000114C3" w:rsidRDefault="000114C3">
      <w:pPr>
        <w:rPr>
          <w:rFonts w:ascii="Arial" w:hAnsi="Arial" w:cs="Arial"/>
          <w:b/>
          <w:bCs/>
          <w:u w:val="single"/>
        </w:rPr>
      </w:pPr>
    </w:p>
    <w:p w:rsidR="000114C3" w:rsidRDefault="000114C3"/>
    <w:sectPr w:rsidR="000114C3">
      <w:footerReference w:type="default" r:id="rId9"/>
      <w:pgSz w:w="11906" w:h="16838"/>
      <w:pgMar w:top="1417" w:right="1134" w:bottom="1710" w:left="1134" w:header="0" w:footer="113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347" w:rsidRDefault="00B47347">
      <w:r>
        <w:separator/>
      </w:r>
    </w:p>
  </w:endnote>
  <w:endnote w:type="continuationSeparator" w:id="0">
    <w:p w:rsidR="00B47347" w:rsidRDefault="00B4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C3" w:rsidRDefault="000114C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347" w:rsidRDefault="00B47347">
      <w:r>
        <w:separator/>
      </w:r>
    </w:p>
  </w:footnote>
  <w:footnote w:type="continuationSeparator" w:id="0">
    <w:p w:rsidR="00B47347" w:rsidRDefault="00B47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C3"/>
    <w:rsid w:val="000114C3"/>
    <w:rsid w:val="002A3654"/>
    <w:rsid w:val="00B473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573B"/>
  <w15:docId w15:val="{AABFBDBB-E37F-41E4-BF5C-85CA30FF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747593"/>
    <w:rPr>
      <w:color w:val="0563C1" w:themeColor="hyperlink"/>
      <w:u w:val="single"/>
    </w:rPr>
  </w:style>
  <w:style w:type="character" w:customStyle="1" w:styleId="lemma">
    <w:name w:val="lemma"/>
    <w:basedOn w:val="Carpredefinitoparagrafo"/>
    <w:qFormat/>
    <w:rsid w:val="00EA2CF9"/>
  </w:style>
  <w:style w:type="character" w:customStyle="1" w:styleId="rinvio">
    <w:name w:val="rinvio"/>
    <w:basedOn w:val="Carpredefinitoparagrafo"/>
    <w:qFormat/>
    <w:rsid w:val="00EA2CF9"/>
  </w:style>
  <w:style w:type="character" w:customStyle="1" w:styleId="apple-converted-space">
    <w:name w:val="apple-converted-space"/>
    <w:basedOn w:val="Carpredefinitoparagrafo"/>
    <w:qFormat/>
    <w:rsid w:val="006D6412"/>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uiPriority w:val="35"/>
    <w:unhideWhenUsed/>
    <w:qFormat/>
    <w:rsid w:val="00EA2CF9"/>
    <w:pPr>
      <w:spacing w:after="200"/>
    </w:pPr>
    <w:rPr>
      <w:i/>
      <w:iCs/>
      <w:color w:val="44546A" w:themeColor="text2"/>
      <w:sz w:val="18"/>
      <w:szCs w:val="18"/>
    </w:rPr>
  </w:style>
  <w:style w:type="paragraph" w:customStyle="1" w:styleId="Indice">
    <w:name w:val="Indice"/>
    <w:basedOn w:val="Normale"/>
    <w:qFormat/>
    <w:pPr>
      <w:suppressLineNumbers/>
    </w:pPr>
    <w:rPr>
      <w:rFonts w:cs="Lucida Sans"/>
    </w:rPr>
  </w:style>
  <w:style w:type="paragraph" w:customStyle="1" w:styleId="Normale1">
    <w:name w:val="Normale1"/>
    <w:qFormat/>
    <w:rsid w:val="00747593"/>
    <w:pPr>
      <w:suppressAutoHyphens/>
      <w:spacing w:line="276" w:lineRule="auto"/>
    </w:pPr>
    <w:rPr>
      <w:rFonts w:ascii="Arial" w:eastAsia="Arial" w:hAnsi="Arial" w:cs="Arial"/>
      <w:color w:val="000000"/>
      <w:sz w:val="22"/>
      <w:szCs w:val="22"/>
      <w:lang w:eastAsia="ar-SA"/>
    </w:rPr>
  </w:style>
  <w:style w:type="paragraph" w:customStyle="1" w:styleId="Contenutocornice">
    <w:name w:val="Contenuto cornice"/>
    <w:basedOn w:val="Normale"/>
    <w:qFormat/>
  </w:style>
  <w:style w:type="paragraph" w:styleId="Pidipagina">
    <w:name w:val="footer"/>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treccani.it/enciclopedia/z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sciortino</dc:creator>
  <dc:description/>
  <cp:lastModifiedBy>roberta senese</cp:lastModifiedBy>
  <cp:revision>2</cp:revision>
  <dcterms:created xsi:type="dcterms:W3CDTF">2018-11-29T09:22:00Z</dcterms:created>
  <dcterms:modified xsi:type="dcterms:W3CDTF">2018-11-29T09:22:00Z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